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60FA6" w14:textId="77777777" w:rsidR="00162A7F" w:rsidRDefault="00162A7F" w:rsidP="00162A7F">
      <w:pPr>
        <w:pStyle w:val="Heading1"/>
        <w:spacing w:before="74"/>
      </w:pPr>
      <w:r>
        <w:t>Obrazac</w:t>
      </w:r>
      <w:r>
        <w:rPr>
          <w:spacing w:val="-2"/>
        </w:rPr>
        <w:t xml:space="preserve"> </w:t>
      </w:r>
      <w:r>
        <w:t>4</w:t>
      </w:r>
    </w:p>
    <w:p w14:paraId="76E34844" w14:textId="77777777" w:rsidR="00162A7F" w:rsidRDefault="00162A7F" w:rsidP="00162A7F">
      <w:pPr>
        <w:pStyle w:val="BodyText"/>
        <w:rPr>
          <w:b/>
          <w:sz w:val="20"/>
        </w:rPr>
      </w:pPr>
    </w:p>
    <w:p w14:paraId="08584760" w14:textId="6DB86670" w:rsidR="00162A7F" w:rsidRDefault="00162A7F" w:rsidP="00162A7F">
      <w:pPr>
        <w:pStyle w:val="BodyText"/>
        <w:spacing w:before="4"/>
        <w:rPr>
          <w:b/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8BE1E88" wp14:editId="30A637CD">
                <wp:simplePos x="0" y="0"/>
                <wp:positionH relativeFrom="page">
                  <wp:posOffset>719455</wp:posOffset>
                </wp:positionH>
                <wp:positionV relativeFrom="paragraph">
                  <wp:posOffset>198120</wp:posOffset>
                </wp:positionV>
                <wp:extent cx="5716270" cy="1270"/>
                <wp:effectExtent l="0" t="0" r="0" b="0"/>
                <wp:wrapTopAndBottom/>
                <wp:docPr id="59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002"/>
                            <a:gd name="T2" fmla="+- 0 10135 1133"/>
                            <a:gd name="T3" fmla="*/ T2 w 90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2">
                              <a:moveTo>
                                <a:pt x="0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5E81A" id="Freeform 60" o:spid="_x0000_s1026" style="position:absolute;margin-left:56.65pt;margin-top:15.6pt;width:450.1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eP0BAMAAKcGAAAOAAAAZHJzL2Uyb0RvYy54bWysVW1v0zAQ/o7Ef7D8EdTlpWm7Rksn1KwI&#10;acCklR/gOk4TkdjBdpsOxH/nfEm6tgMJIfLBPfvOd88957ve3B7qiuyFNqWSCQ2ufEqE5Cor5Tah&#10;X9ar0TUlxjKZsUpJkdAnYejt4vWrm7aJRagKVWVCE3AiTdw2CS2sbWLPM7wQNTNXqhESlLnSNbOw&#10;1Vsv06wF73Xlhb4/9Vqls0YrLoyB07RT0gX6z3PB7ec8N8KSKqGAzeKqcd241VvcsHirWVOUvIfB&#10;/gFFzUoJQY+uUmYZ2enyhau65FoZldsrrmpP5XnJBeYA2QT+RTaPBWsE5gLkmOZIk/l/bvmn/YMm&#10;ZZbQyZwSyWqo0UoL4RgnU+SnbUwMZo/Ng3YZmuZe8a8GiPPONG5jwIZs2o8qAzdsZxVycsh17W5C&#10;tuSA1D8dqRcHSzgcTmbBNJxBhTjoAie5ACwe7vKdse+FQj9sf29sV7gMJKQ967GvwUVeV1DDtyPi&#10;kyAYj3HpC300CwazNx5Z+6Qlc98PL43Cwajz5QfjyW+djQc75yw8cQYJbAeIrBhQ84PsYYNEmOsU&#10;H4lqlHEErQHcwBB4ACOX4h9sIfalbXenD6GhBS4fv6YEHv+mS7dh1iFzIZxI2oQiF+6gVnuxVqiy&#10;F6WDIM/aSp5a4fVTVJ0abrgAWNZjUIf1pLRSrcqqwtpW0kGZ+vMpcmNUVWZO6dAYvd0sK032zLU1&#10;fv17OTNrtLEpM0Vnh6ouZ612MsMohWDZXS9bVladDKgqJB2eZ8+Ne6jY0D/m/vzu+u46GkXh9G4U&#10;+Wk6erdaRqPpKphN0nG6XKbBT4c5iOKizDIhHexhuATR3zVvP+a6sXAcL2fpnbGwwu8lC945DGQf&#10;chl+MTtsZNe7bmyaeKOyJ+hjrbppCdMdhELp75S0MCkTar7tmBaUVB8kjKJ5EEVutOImmsxC2OhT&#10;zeZUwyQHVwm1FF6+E5e2G8e7RpfbAiIFWG+p3sH8yEvX6IivQ9VvYBpiBv3kduP2dI9Wz/8vi18A&#10;AAD//wMAUEsDBBQABgAIAAAAIQCN8fpI3QAAAAoBAAAPAAAAZHJzL2Rvd25yZXYueG1sTI9NT8Mw&#10;DIbvSPyHyEjcWNpmTFCaTmgSF8RlHxpXtzFtReNUTdaVf096guNrP3r9uNjOthcTjb5zrCFdJSCI&#10;a2c6bjScjm8PTyB8QDbYOyYNP+RhW97eFJgbd+U9TYfQiFjCPkcNbQhDLqWvW7LoV24gjrsvN1oM&#10;MY6NNCNeY7ntZZYkG2mx43ihxYF2LdXfh4vVUH/uT/P5rJrpfZ3tJjngR/W80fr+bn59ARFoDn8w&#10;LPpRHcroVLkLGy/6mFOlIqpBpRmIBUhS9QiiWiZrkGUh/79Q/gIAAP//AwBQSwECLQAUAAYACAAA&#10;ACEAtoM4kv4AAADhAQAAEwAAAAAAAAAAAAAAAAAAAAAAW0NvbnRlbnRfVHlwZXNdLnhtbFBLAQIt&#10;ABQABgAIAAAAIQA4/SH/1gAAAJQBAAALAAAAAAAAAAAAAAAAAC8BAABfcmVscy8ucmVsc1BLAQIt&#10;ABQABgAIAAAAIQB2EeP0BAMAAKcGAAAOAAAAAAAAAAAAAAAAAC4CAABkcnMvZTJvRG9jLnhtbFBL&#10;AQItABQABgAIAAAAIQCN8fpI3QAAAAoBAAAPAAAAAAAAAAAAAAAAAF4FAABkcnMvZG93bnJldi54&#10;bWxQSwUGAAAAAAQABADzAAAAaAYAAAAA&#10;" path="m,l9002,e" filled="f" strokeweight=".48pt">
                <v:path arrowok="t" o:connecttype="custom" o:connectlocs="0,0;5716270,0" o:connectangles="0,0"/>
                <w10:wrap type="topAndBottom" anchorx="page"/>
              </v:shape>
            </w:pict>
          </mc:Fallback>
        </mc:AlternateContent>
      </w:r>
      <w:r w:rsidR="00164E12">
        <w:rPr>
          <w:b/>
          <w:sz w:val="23"/>
        </w:rPr>
        <w:t>NVO Expeditio</w:t>
      </w:r>
    </w:p>
    <w:p w14:paraId="3DB6EC4A" w14:textId="77777777" w:rsidR="00162A7F" w:rsidRDefault="00162A7F" w:rsidP="00162A7F">
      <w:pPr>
        <w:pStyle w:val="BodyText"/>
        <w:spacing w:line="247" w:lineRule="exact"/>
        <w:ind w:left="112"/>
      </w:pPr>
      <w:r>
        <w:t>(ime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prezime</w:t>
      </w:r>
      <w:r>
        <w:rPr>
          <w:spacing w:val="-1"/>
        </w:rPr>
        <w:t xml:space="preserve"> </w:t>
      </w:r>
      <w:r>
        <w:t>fizičkog</w:t>
      </w:r>
      <w:r>
        <w:rPr>
          <w:spacing w:val="-4"/>
        </w:rPr>
        <w:t xml:space="preserve"> </w:t>
      </w:r>
      <w:r>
        <w:t>lica/naziv</w:t>
      </w:r>
      <w:r>
        <w:rPr>
          <w:spacing w:val="-1"/>
        </w:rPr>
        <w:t xml:space="preserve"> </w:t>
      </w:r>
      <w:r>
        <w:t>organa,</w:t>
      </w:r>
      <w:r>
        <w:rPr>
          <w:spacing w:val="-1"/>
        </w:rPr>
        <w:t xml:space="preserve"> </w:t>
      </w:r>
      <w:r>
        <w:t>organizacije</w:t>
      </w:r>
      <w:r>
        <w:rPr>
          <w:spacing w:val="-2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udruženja koji</w:t>
      </w:r>
      <w:r>
        <w:rPr>
          <w:spacing w:val="-1"/>
        </w:rPr>
        <w:t xml:space="preserve"> </w:t>
      </w:r>
      <w:r>
        <w:t>dostavlja</w:t>
      </w:r>
      <w:r>
        <w:rPr>
          <w:spacing w:val="-1"/>
        </w:rPr>
        <w:t xml:space="preserve"> </w:t>
      </w:r>
      <w:r>
        <w:t>primjedbe,</w:t>
      </w:r>
    </w:p>
    <w:p w14:paraId="2D93B87D" w14:textId="77777777" w:rsidR="00162A7F" w:rsidRDefault="00162A7F" w:rsidP="00162A7F">
      <w:pPr>
        <w:pStyle w:val="BodyText"/>
        <w:ind w:left="112"/>
      </w:pPr>
      <w:r>
        <w:t>predloge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sugestije,</w:t>
      </w:r>
      <w:r>
        <w:rPr>
          <w:spacing w:val="-1"/>
        </w:rPr>
        <w:t xml:space="preserve"> </w:t>
      </w:r>
      <w:r>
        <w:t>kontakti)</w:t>
      </w:r>
    </w:p>
    <w:p w14:paraId="17195294" w14:textId="77777777" w:rsidR="00162A7F" w:rsidRPr="009E43F0" w:rsidRDefault="00162A7F" w:rsidP="00162A7F">
      <w:pPr>
        <w:pStyle w:val="BodyText"/>
        <w:rPr>
          <w:b/>
          <w:bCs/>
          <w:sz w:val="20"/>
        </w:rPr>
      </w:pPr>
    </w:p>
    <w:p w14:paraId="4181AFF6" w14:textId="2BB5F759" w:rsidR="00162A7F" w:rsidRPr="009E43F0" w:rsidRDefault="00162A7F" w:rsidP="00162A7F">
      <w:pPr>
        <w:pStyle w:val="BodyText"/>
        <w:spacing w:before="8"/>
        <w:rPr>
          <w:b/>
          <w:bCs/>
          <w:sz w:val="23"/>
        </w:rPr>
      </w:pPr>
      <w:r w:rsidRPr="009E43F0">
        <w:rPr>
          <w:b/>
          <w:bCs/>
          <w:noProof/>
          <w:lang w:val="en-US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3B778A1" wp14:editId="609BAB6D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4344670" cy="1270"/>
                <wp:effectExtent l="0" t="0" r="0" b="0"/>
                <wp:wrapTopAndBottom/>
                <wp:docPr id="58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46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842"/>
                            <a:gd name="T2" fmla="+- 0 7974 1133"/>
                            <a:gd name="T3" fmla="*/ T2 w 68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42">
                              <a:moveTo>
                                <a:pt x="0" y="0"/>
                              </a:moveTo>
                              <a:lnTo>
                                <a:pt x="68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77BAD" id="Freeform 59" o:spid="_x0000_s1026" style="position:absolute;margin-left:56.65pt;margin-top:15.8pt;width:342.1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+YYAQMAAKYGAAAOAAAAZHJzL2Uyb0RvYy54bWysVW2P0zAM/o7Ef4jyEbTry7pXXXdC64aQ&#10;Djjpxg/ImnStaJOSZOsOxH/HcdvdtgMJIfohc2LHfvw49m7vjlVJDkKbQsmYBjc+JUKmihdyF9Mv&#10;m/VgSomxTHJWKili+iQMvVu8fnXb1HMRqlyVXGgCTqSZN3VMc2vrueeZNBcVMzeqFhKUmdIVs7DV&#10;O49r1oD3qvRC3x97jdK81ioVxsBp0irpAv1nmUjt5ywzwpIypoDN4qpx3brVW9yy+U6zOi/SDgb7&#10;BxQVKyQEPblKmGVkr4sXrqoi1cqozN6kqvJUlhWpwBwgm8C/yuYxZ7XAXIAcU59oMv/Pbfrp8KBJ&#10;wWM6gkpJVkGN1loIxzgZzRw/TW3mYPZYP2iXoanvVfrVgMK70LiNARuybT4qDm7Y3irk5Jjpyt2E&#10;bMkRqX86US+OlqRwGA2jaDyBCqWgC0KQXAA27++me2PfC4V+2OHe2LZwHCSknXfYN+Aiq0qo4dsB&#10;8UkQDIe4dIU+mQW92RuPbHzSkPE0Cq+Nwt4IfU1mk+i3voa9mfMVnvkC/LseIct70OlRdqhBIsw1&#10;io881co4fjaArScIPICRy/APthD72ra904XQ0AHXb19TAm9/22ZbM+uQuRBOJE1MkQp3UKmD2ChU&#10;2avKQZBnbSnPreD6ZQatGm64AFjVU1CH9ayyUq2LssTSlhKh+LMxcmNUWXCndGiM3m2XpSYH5roa&#10;v+65XJjV2tiEmby1Q1Wbs1Z7yTFKLhhfdbJlRdnKgKpE0uF1dty4d4r9/GPmz1bT1TQaROF4NYj8&#10;JBm8Wy+jwXgdTEbJMFkuk+CnwxxE87zgXEgHu58tQfR3vdtNuXYqnKbLRXoXLKzxe8mCdwkD2Ydc&#10;+l/MDvvYtW7b61vFn6CNtWqHJQx3EHKlv1PSwKCMqfm2Z1pQUn6QMIlmQRS5yYqbaDQJYaPPNdtz&#10;DZMpuIqppfDynbi07TTe17rY5RApwHpL9Q7GR1a4Pkd8LapuA8MQM+gGt5u253u0ev57WfwCAAD/&#10;/wMAUEsDBBQABgAIAAAAIQCLCbK63wAAAAkBAAAPAAAAZHJzL2Rvd25yZXYueG1sTI/BTsMwDIbv&#10;SLxDZCQuiKVdYe1K0wkhwWU7sDJpHL3GtBVNUjXZVt4e7wTH3/70+3OxmkwvTjT6zlkF8SwCQbZ2&#10;urONgt3H630Gwge0GntnScEPeViV11cF5tqd7ZZOVWgEl1ifo4I2hCGX0tctGfQzN5Dl3ZcbDQaO&#10;YyP1iGcuN72cR9FCGuwsX2hxoJeW6u/qaBTsW/2wrOJ59rb+1HebLaXo3tdK3d5Mz08gAk3hD4aL&#10;PqtDyU4Hd7Tai55znCSMKkjiBQgG0mX6COJwGWQgy0L+/6D8BQAA//8DAFBLAQItABQABgAIAAAA&#10;IQC2gziS/gAAAOEBAAATAAAAAAAAAAAAAAAAAAAAAABbQ29udGVudF9UeXBlc10ueG1sUEsBAi0A&#10;FAAGAAgAAAAhADj9If/WAAAAlAEAAAsAAAAAAAAAAAAAAAAALwEAAF9yZWxzLy5yZWxzUEsBAi0A&#10;FAAGAAgAAAAhAN+L5hgBAwAApgYAAA4AAAAAAAAAAAAAAAAALgIAAGRycy9lMm9Eb2MueG1sUEsB&#10;Ai0AFAAGAAgAAAAhAIsJsrrfAAAACQEAAA8AAAAAAAAAAAAAAAAAWwUAAGRycy9kb3ducmV2Lnht&#10;bFBLBQYAAAAABAAEAPMAAABnBgAAAAA=&#10;" path="m,l6841,e" filled="f" strokeweight=".48pt">
                <v:path arrowok="t" o:connecttype="custom" o:connectlocs="0,0;4344035,0" o:connectangles="0,0"/>
                <w10:wrap type="topAndBottom" anchorx="page"/>
              </v:shape>
            </w:pict>
          </mc:Fallback>
        </mc:AlternateContent>
      </w:r>
      <w:r w:rsidR="00164E12" w:rsidRPr="009E43F0">
        <w:rPr>
          <w:b/>
          <w:bCs/>
          <w:sz w:val="23"/>
        </w:rPr>
        <w:t>Ministarstvo kulture i medija</w:t>
      </w:r>
    </w:p>
    <w:p w14:paraId="2748530D" w14:textId="77777777" w:rsidR="00162A7F" w:rsidRDefault="00162A7F" w:rsidP="00162A7F">
      <w:pPr>
        <w:pStyle w:val="BodyText"/>
        <w:spacing w:line="248" w:lineRule="exact"/>
        <w:ind w:left="112"/>
      </w:pPr>
      <w:r>
        <w:t>(naziv</w:t>
      </w:r>
      <w:r>
        <w:rPr>
          <w:spacing w:val="-1"/>
        </w:rPr>
        <w:t xml:space="preserve"> </w:t>
      </w:r>
      <w:r>
        <w:t>ministarstva</w:t>
      </w:r>
      <w:r>
        <w:rPr>
          <w:spacing w:val="-2"/>
        </w:rPr>
        <w:t xml:space="preserve"> </w:t>
      </w:r>
      <w:r>
        <w:t>kojem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dostavljaju primjedbe,</w:t>
      </w:r>
      <w:r>
        <w:rPr>
          <w:spacing w:val="-1"/>
        </w:rPr>
        <w:t xml:space="preserve"> </w:t>
      </w:r>
      <w:r>
        <w:t>predlozi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sugestije)</w:t>
      </w:r>
    </w:p>
    <w:p w14:paraId="1CA6D5AB" w14:textId="77777777" w:rsidR="00162A7F" w:rsidRDefault="00162A7F" w:rsidP="00162A7F">
      <w:pPr>
        <w:pStyle w:val="BodyText"/>
        <w:rPr>
          <w:sz w:val="26"/>
        </w:rPr>
      </w:pPr>
    </w:p>
    <w:p w14:paraId="475FC096" w14:textId="77777777" w:rsidR="00162A7F" w:rsidRDefault="00162A7F" w:rsidP="00162A7F">
      <w:pPr>
        <w:pStyle w:val="BodyText"/>
        <w:spacing w:before="4"/>
        <w:rPr>
          <w:sz w:val="22"/>
        </w:rPr>
      </w:pPr>
    </w:p>
    <w:p w14:paraId="3F6C0E90" w14:textId="24ACB34C" w:rsidR="00162A7F" w:rsidRDefault="00162A7F" w:rsidP="00162A7F">
      <w:pPr>
        <w:pStyle w:val="Heading1"/>
        <w:ind w:left="362" w:right="365"/>
        <w:jc w:val="center"/>
      </w:pPr>
      <w:r>
        <w:t>PRIMJEDBE,</w:t>
      </w:r>
      <w:r>
        <w:rPr>
          <w:spacing w:val="-2"/>
        </w:rPr>
        <w:t xml:space="preserve"> </w:t>
      </w:r>
      <w:r>
        <w:t>PREDLOZI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SUGESTIJE</w:t>
      </w:r>
    </w:p>
    <w:p w14:paraId="10672189" w14:textId="77777777" w:rsidR="009E43F0" w:rsidRDefault="009E43F0" w:rsidP="00162A7F">
      <w:pPr>
        <w:pStyle w:val="Heading1"/>
        <w:ind w:left="362" w:right="365"/>
        <w:jc w:val="center"/>
      </w:pPr>
    </w:p>
    <w:p w14:paraId="2607EA17" w14:textId="77777777" w:rsidR="009E43F0" w:rsidRDefault="009E43F0" w:rsidP="009E43F0">
      <w:pPr>
        <w:pStyle w:val="Heading1"/>
        <w:ind w:left="362" w:right="365"/>
        <w:jc w:val="center"/>
      </w:pPr>
      <w:r w:rsidRPr="00E2519E">
        <w:t>NACRT ZAKONA O KULTURI</w:t>
      </w:r>
    </w:p>
    <w:p w14:paraId="2F777C83" w14:textId="0AA20349" w:rsidR="00162A7F" w:rsidRDefault="00162A7F" w:rsidP="00162A7F">
      <w:pPr>
        <w:pStyle w:val="BodyText"/>
        <w:spacing w:before="3"/>
        <w:rPr>
          <w:b/>
          <w:sz w:val="1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F0C6703" wp14:editId="29D8C5F1">
                <wp:simplePos x="0" y="0"/>
                <wp:positionH relativeFrom="page">
                  <wp:posOffset>909955</wp:posOffset>
                </wp:positionH>
                <wp:positionV relativeFrom="paragraph">
                  <wp:posOffset>168275</wp:posOffset>
                </wp:positionV>
                <wp:extent cx="4954270" cy="1270"/>
                <wp:effectExtent l="0" t="0" r="0" b="0"/>
                <wp:wrapTopAndBottom/>
                <wp:docPr id="57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4270" cy="1270"/>
                        </a:xfrm>
                        <a:custGeom>
                          <a:avLst/>
                          <a:gdLst>
                            <a:gd name="T0" fmla="+- 0 1433 1433"/>
                            <a:gd name="T1" fmla="*/ T0 w 7802"/>
                            <a:gd name="T2" fmla="+- 0 9235 1433"/>
                            <a:gd name="T3" fmla="*/ T2 w 78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02">
                              <a:moveTo>
                                <a:pt x="0" y="0"/>
                              </a:moveTo>
                              <a:lnTo>
                                <a:pt x="78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5659A" id="Freeform 58" o:spid="_x0000_s1026" style="position:absolute;margin-left:71.65pt;margin-top:13.25pt;width:390.1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bSUAgMAAKYGAAAOAAAAZHJzL2Uyb0RvYy54bWysVW2P0zAM/o7Ef4jyEbTry7pXXXdC64aQ&#10;Djjpxg/I0nStaJOSZOsOxH/HcdvdtgMJIfohc2LHfvw49m7vjlVJDkKbQsmYBjc+JUJylRZyF9Mv&#10;m/VgSomxTKasVFLE9EkYerd4/eq2qeciVLkqU6EJOJFm3tQxza2t555neC4qZm5ULSQoM6UrZmGr&#10;d16qWQPeq9ILfX/sNUqntVZcGAOnSaukC/SfZYLbz1lmhCVlTAGbxVXjunWrt7hl851mdV7wDgb7&#10;BxQVKyQEPblKmGVkr4sXrqqCa2VUZm+4qjyVZQUXmANkE/hX2TzmrBaYC5Bj6hNN5v+55Z8OD5oU&#10;aUxHE0okq6BGay2EY5yMpo6fpjZzMHusH7TL0NT3in81oPAuNG5jwIZsm48qBTdsbxVycsx05W5C&#10;tuSI1D+dqBdHSzgcRrNRFE6gQhx0gZNcADbv7/K9se+FQj/scG9sW7gUJKQ97bBvwEVWlVDDtwPi&#10;kyAaDnHpCn0yC3qzNx7Z+KQhk6kfXhuFvRH6moXD0W99DXsz5ys88wX4dz1Clveg+VF2qEEizDWK&#10;jzzVyjh+NoCtJwg8gJHL8A+2EPvatr3ThdDQAddvX1MCb3/bZlsz65C5EE4kTUyRCndQqYPYKFTZ&#10;q8pBkGdtKc+t8Po5qlYNN1wArOopqMN6Vlmp1kVZYmlL6aCM/dkYuTGqLFKndGiM3m2XpSYH5roa&#10;v+65XJjV2tiEmby1Q1Wbs1Z7mWKUXLB01cmWFWUrA6oSSYfX2XHj3in284+ZP1tNV9NoEIXj1SDy&#10;k2Twbr2MBuN1MBklw2S5TIKfDnMQzfMiTYV0sPvZEkR/17vdlGunwmm6XKR3wcIav5cseJcwkH3I&#10;pf/F7LCPXeu2vb5V6RO0sVbtsIThDkKu9HdKGhiUMTXf9kwLSsoPEibRLIgiN1lxE40mIWz0uWZ7&#10;rmGSg6uYWgov34lL207jfa2LXQ6RAqy3VO9gfGSF63PE16LqNjAMMYNucLtpe75Hq+e/l8UvAAAA&#10;//8DAFBLAwQUAAYACAAAACEAYab1xd4AAAAJAQAADwAAAGRycy9kb3ducmV2LnhtbEyPQU/DMAyF&#10;70j8h8hIXBBLabuxlabThIR24cIY4po2pqlonKrJuvLv8U5w87Ofnr9XbmfXiwnH0HlS8LBIQCA1&#10;3nTUKji+v9yvQYSoyejeEyr4wQDb6vqq1IXxZ3rD6RBbwSEUCq3AxjgUUobGotNh4Qckvn350enI&#10;cmylGfWZw10v0yRZSac74g9WD/hssfk+nJyCu+Xk98fdBrva7j/SfO0/X5tcqdubefcEIuIc/8xw&#10;wWd0qJip9icyQfSs8yxjq4J0tQTBhk2a8VBfFo8gq1L+b1D9AgAA//8DAFBLAQItABQABgAIAAAA&#10;IQC2gziS/gAAAOEBAAATAAAAAAAAAAAAAAAAAAAAAABbQ29udGVudF9UeXBlc10ueG1sUEsBAi0A&#10;FAAGAAgAAAAhADj9If/WAAAAlAEAAAsAAAAAAAAAAAAAAAAALwEAAF9yZWxzLy5yZWxzUEsBAi0A&#10;FAAGAAgAAAAhAL2VtJQCAwAApgYAAA4AAAAAAAAAAAAAAAAALgIAAGRycy9lMm9Eb2MueG1sUEsB&#10;Ai0AFAAGAAgAAAAhAGGm9cXeAAAACQEAAA8AAAAAAAAAAAAAAAAAXAUAAGRycy9kb3ducmV2Lnht&#10;bFBLBQYAAAAABAAEAPMAAABnBgAAAAA=&#10;" path="m,l7802,e" filled="f" strokeweight=".48pt">
                <v:path arrowok="t" o:connecttype="custom" o:connectlocs="0,0;4954270,0" o:connectangles="0,0"/>
                <w10:wrap type="topAndBottom" anchorx="page"/>
              </v:shape>
            </w:pict>
          </mc:Fallback>
        </mc:AlternateContent>
      </w:r>
    </w:p>
    <w:p w14:paraId="15F06B09" w14:textId="77777777" w:rsidR="00162A7F" w:rsidRDefault="00162A7F" w:rsidP="00162A7F">
      <w:pPr>
        <w:pStyle w:val="BodyText"/>
        <w:spacing w:line="248" w:lineRule="exact"/>
        <w:ind w:left="619"/>
      </w:pPr>
      <w:r>
        <w:t>(naziv</w:t>
      </w:r>
      <w:r>
        <w:rPr>
          <w:spacing w:val="-1"/>
        </w:rPr>
        <w:t xml:space="preserve"> </w:t>
      </w:r>
      <w:r>
        <w:t>nacrta</w:t>
      </w:r>
      <w:r>
        <w:rPr>
          <w:spacing w:val="-3"/>
        </w:rPr>
        <w:t xml:space="preserve"> </w:t>
      </w:r>
      <w:r>
        <w:t>zakona,</w:t>
      </w:r>
      <w:r>
        <w:rPr>
          <w:spacing w:val="-1"/>
        </w:rPr>
        <w:t xml:space="preserve"> </w:t>
      </w:r>
      <w:r>
        <w:t>odnosno</w:t>
      </w:r>
      <w:r>
        <w:rPr>
          <w:spacing w:val="-1"/>
        </w:rPr>
        <w:t xml:space="preserve"> </w:t>
      </w:r>
      <w:r>
        <w:t>strategije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koji se</w:t>
      </w:r>
      <w:r>
        <w:rPr>
          <w:spacing w:val="-1"/>
        </w:rPr>
        <w:t xml:space="preserve"> </w:t>
      </w:r>
      <w:r>
        <w:t>odnose</w:t>
      </w:r>
      <w:r>
        <w:rPr>
          <w:spacing w:val="-2"/>
        </w:rPr>
        <w:t xml:space="preserve"> </w:t>
      </w:r>
      <w:r>
        <w:t>primjedbe, predlozi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sugestije)</w:t>
      </w:r>
    </w:p>
    <w:p w14:paraId="4346E9A6" w14:textId="77777777" w:rsidR="00162A7F" w:rsidRDefault="00162A7F" w:rsidP="00162A7F">
      <w:pPr>
        <w:pStyle w:val="BodyText"/>
        <w:rPr>
          <w:sz w:val="26"/>
        </w:rPr>
      </w:pPr>
    </w:p>
    <w:p w14:paraId="127E53AF" w14:textId="77777777" w:rsidR="00162A7F" w:rsidRDefault="00162A7F" w:rsidP="00162A7F">
      <w:pPr>
        <w:pStyle w:val="BodyText"/>
        <w:rPr>
          <w:sz w:val="26"/>
        </w:rPr>
      </w:pPr>
    </w:p>
    <w:p w14:paraId="74AD5AB5" w14:textId="62F3DFEA" w:rsidR="009E43F0" w:rsidRPr="00164E12" w:rsidRDefault="009E43F0" w:rsidP="009E43F0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Predlog izmjene člana 83</w:t>
      </w:r>
    </w:p>
    <w:p w14:paraId="4A1F0033" w14:textId="77777777" w:rsidR="009E43F0" w:rsidRDefault="009E43F0" w:rsidP="009E43F0">
      <w:pPr>
        <w:rPr>
          <w:rFonts w:ascii="Agmena Book Pro" w:hAnsi="Agmena Book Pro"/>
          <w:sz w:val="24"/>
          <w:szCs w:val="24"/>
          <w:u w:val="single"/>
        </w:rPr>
      </w:pPr>
    </w:p>
    <w:p w14:paraId="225784AA" w14:textId="77777777" w:rsidR="009E43F0" w:rsidRPr="009E43F0" w:rsidRDefault="009E43F0" w:rsidP="009E43F0">
      <w:pPr>
        <w:rPr>
          <w:rFonts w:ascii="Agmena Book Pro" w:hAnsi="Agmena Book Pro"/>
          <w:sz w:val="24"/>
          <w:szCs w:val="24"/>
        </w:rPr>
      </w:pPr>
      <w:r w:rsidRPr="009E43F0">
        <w:rPr>
          <w:rFonts w:ascii="Agmena Book Pro" w:hAnsi="Agmena Book Pro"/>
          <w:sz w:val="24"/>
          <w:szCs w:val="24"/>
        </w:rPr>
        <w:t>Iz st. 2 i 3 treba izbrisati riječi „nevladine organizacije“. Predlagač može posebno urediti subjekte čiji se redovni rad već finansira iz iste budžetske linije, ali zabrana mora biti precizna i povezana sa konkretnim finansiranjem, a ne sa samim pravnim oblikom.</w:t>
      </w:r>
    </w:p>
    <w:p w14:paraId="128922F6" w14:textId="77777777" w:rsidR="009E43F0" w:rsidRPr="00353373" w:rsidRDefault="009E43F0" w:rsidP="009E43F0">
      <w:pPr>
        <w:rPr>
          <w:rFonts w:ascii="Agmena Book Pro" w:hAnsi="Agmena Book Pro" w:hint="eastAsia"/>
          <w:sz w:val="24"/>
          <w:szCs w:val="24"/>
          <w:u w:val="single"/>
        </w:rPr>
      </w:pPr>
    </w:p>
    <w:p w14:paraId="320EE97F" w14:textId="05118696" w:rsidR="009E43F0" w:rsidRDefault="009E43F0" w:rsidP="009E43F0">
      <w:pPr>
        <w:pStyle w:val="Heading1"/>
        <w:jc w:val="left"/>
        <w:rPr>
          <w:rFonts w:ascii="Agmena Book Pro" w:hAnsi="Agmena Book Pro"/>
          <w:sz w:val="28"/>
        </w:rPr>
      </w:pPr>
      <w:r w:rsidRPr="00353373">
        <w:rPr>
          <w:rFonts w:ascii="Agmena Book Pro" w:hAnsi="Agmena Book Pro"/>
          <w:sz w:val="28"/>
        </w:rPr>
        <w:t>Predlog postupanja u odnosu na član 78</w:t>
      </w:r>
    </w:p>
    <w:p w14:paraId="01207479" w14:textId="77777777" w:rsidR="009E43F0" w:rsidRPr="00353373" w:rsidRDefault="009E43F0" w:rsidP="009E43F0">
      <w:pPr>
        <w:pStyle w:val="Heading1"/>
        <w:jc w:val="left"/>
        <w:rPr>
          <w:rFonts w:ascii="Agmena Book Pro" w:hAnsi="Agmena Book Pro" w:hint="eastAsia"/>
          <w:sz w:val="28"/>
        </w:rPr>
      </w:pPr>
    </w:p>
    <w:p w14:paraId="5520F66F" w14:textId="77777777" w:rsidR="009E43F0" w:rsidRDefault="009E43F0" w:rsidP="009E43F0">
      <w:pPr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Primarni predlog je brisanje obaveze dodatnog registra ako on nema jasno i samostalno opravdanje. Ako se zadrži, zakon treba izričito da propiše da upis nije uslov za konkursno pravo NVO, kao i kriterijume, rokove, obrazloženu odluku, žalbu/sudsku zaštitu, razloge za brisanje i prelazni period.</w:t>
      </w:r>
    </w:p>
    <w:p w14:paraId="29351683" w14:textId="77777777" w:rsidR="009E43F0" w:rsidRDefault="009E43F0" w:rsidP="00164E12">
      <w:pPr>
        <w:pStyle w:val="BodyText"/>
        <w:rPr>
          <w:sz w:val="20"/>
        </w:rPr>
      </w:pPr>
    </w:p>
    <w:p w14:paraId="7FFCD7C8" w14:textId="15218501" w:rsidR="00164E12" w:rsidRDefault="009E43F0" w:rsidP="00164E12">
      <w:pPr>
        <w:pStyle w:val="BodyText"/>
        <w:rPr>
          <w:sz w:val="20"/>
        </w:rPr>
      </w:pPr>
      <w:r>
        <w:rPr>
          <w:sz w:val="20"/>
        </w:rPr>
        <w:t>----------------------------</w:t>
      </w:r>
    </w:p>
    <w:p w14:paraId="17234A91" w14:textId="0DBBBF6F" w:rsidR="009E43F0" w:rsidRDefault="009E43F0" w:rsidP="009E43F0">
      <w:pPr>
        <w:pStyle w:val="BodyText"/>
      </w:pPr>
      <w:r>
        <w:t>S obzirom na to da forma na sajtu Ministarstva kulture i medija ne omogućava unos pravnog mišljenja u cjelini, dostavljamo ga u nastavku.</w:t>
      </w:r>
    </w:p>
    <w:p w14:paraId="44293C4E" w14:textId="042197F8" w:rsidR="00164E12" w:rsidRDefault="00164E12" w:rsidP="00164E12"/>
    <w:p w14:paraId="02A149F0" w14:textId="77777777" w:rsidR="009E43F0" w:rsidRDefault="009E43F0">
      <w:pPr>
        <w:widowControl/>
        <w:autoSpaceDE/>
        <w:autoSpaceDN/>
        <w:spacing w:after="160" w:line="259" w:lineRule="auto"/>
        <w:rPr>
          <w:rFonts w:ascii="Agmena Book Pro" w:hAnsi="Agmena Book Pro"/>
          <w:b/>
          <w:color w:val="17365D"/>
          <w:sz w:val="24"/>
          <w:szCs w:val="24"/>
        </w:rPr>
      </w:pPr>
      <w:r>
        <w:rPr>
          <w:rFonts w:ascii="Agmena Book Pro" w:hAnsi="Agmena Book Pro"/>
          <w:b/>
          <w:color w:val="17365D"/>
          <w:sz w:val="24"/>
          <w:szCs w:val="24"/>
        </w:rPr>
        <w:br w:type="page"/>
      </w:r>
    </w:p>
    <w:p w14:paraId="14142B4E" w14:textId="3FF0595E" w:rsidR="00164E12" w:rsidRPr="00BC2EEF" w:rsidRDefault="00164E12" w:rsidP="00164E12">
      <w:pPr>
        <w:spacing w:before="1100"/>
        <w:jc w:val="center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color w:val="17365D"/>
          <w:sz w:val="24"/>
          <w:szCs w:val="24"/>
        </w:rPr>
        <w:lastRenderedPageBreak/>
        <w:t>PRAVNO MIŠLJENJE</w:t>
      </w:r>
    </w:p>
    <w:p w14:paraId="64CE050F" w14:textId="77777777" w:rsidR="00164E12" w:rsidRPr="00BC2EEF" w:rsidRDefault="00164E12" w:rsidP="00164E12">
      <w:pPr>
        <w:jc w:val="center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color w:val="087E8B"/>
          <w:sz w:val="24"/>
          <w:szCs w:val="24"/>
        </w:rPr>
        <w:t>o članovima 78 i 83 Nacrta zakona o kulturi</w:t>
      </w:r>
    </w:p>
    <w:p w14:paraId="4EA4F35B" w14:textId="77777777" w:rsidR="00164E12" w:rsidRPr="00BC2EEF" w:rsidRDefault="00164E12" w:rsidP="00164E12">
      <w:pPr>
        <w:pBdr>
          <w:bottom w:val="single" w:sz="16" w:space="1" w:color="087E8B"/>
        </w:pBdr>
        <w:spacing w:after="160"/>
        <w:rPr>
          <w:rFonts w:ascii="Agmena Book Pro" w:hAnsi="Agmena Book Pro" w:hint="eastAsia"/>
          <w:sz w:val="24"/>
          <w:szCs w:val="24"/>
        </w:rPr>
      </w:pPr>
    </w:p>
    <w:p w14:paraId="2918BAE8" w14:textId="285F14A1" w:rsidR="00164E12" w:rsidRDefault="00164E12" w:rsidP="00164E12">
      <w:pPr>
        <w:jc w:val="center"/>
        <w:rPr>
          <w:rFonts w:ascii="Agmena Book Pro" w:hAnsi="Agmena Book Pro"/>
          <w:i/>
          <w:color w:val="52606D"/>
          <w:sz w:val="24"/>
          <w:szCs w:val="24"/>
        </w:rPr>
      </w:pPr>
      <w:r w:rsidRPr="00BC2EEF">
        <w:rPr>
          <w:rFonts w:ascii="Agmena Book Pro" w:hAnsi="Agmena Book Pro"/>
          <w:i/>
          <w:color w:val="52606D"/>
          <w:sz w:val="24"/>
          <w:szCs w:val="24"/>
        </w:rPr>
        <w:t>Položaj nevladinih organizacija u sistemu javnog finansiranja kulture</w:t>
      </w:r>
    </w:p>
    <w:p w14:paraId="62A72440" w14:textId="77777777" w:rsidR="00164E12" w:rsidRPr="00BC2EEF" w:rsidRDefault="00164E12" w:rsidP="00164E12">
      <w:pPr>
        <w:jc w:val="center"/>
        <w:rPr>
          <w:rFonts w:ascii="Agmena Book Pro" w:hAnsi="Agmena Book Pro" w:hint="eastAsia"/>
          <w:sz w:val="24"/>
          <w:szCs w:val="24"/>
        </w:rPr>
      </w:pPr>
    </w:p>
    <w:p w14:paraId="34C72FBF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02"/>
      </w:tblGrid>
      <w:tr w:rsidR="00164E12" w:rsidRPr="00BC2EEF" w14:paraId="08B8D332" w14:textId="77777777" w:rsidTr="002778D5">
        <w:tc>
          <w:tcPr>
            <w:tcW w:w="9802" w:type="dxa"/>
            <w:shd w:val="clear" w:color="auto" w:fill="EAF2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87F8794" w14:textId="77777777" w:rsidR="00164E12" w:rsidRPr="00BC2EEF" w:rsidRDefault="00164E12" w:rsidP="00164E12">
            <w:pPr>
              <w:spacing w:after="80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17365D"/>
                <w:sz w:val="24"/>
                <w:szCs w:val="24"/>
              </w:rPr>
              <w:t xml:space="preserve">SAŽETAK </w:t>
            </w:r>
          </w:p>
          <w:p w14:paraId="2F8126C3" w14:textId="77777777" w:rsidR="00164E12" w:rsidRPr="00BC2EEF" w:rsidRDefault="00164E12" w:rsidP="00164E12">
            <w:pPr>
              <w:spacing w:line="252" w:lineRule="auto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Zakon o nevladinim organizacijama ne nalaže niti podrazumijeva da NVO moraju biti isključene iz sektorskih konkursa u kulturi. Naprotiv, on uređuje poseban mehanizam podrške i posebno zabranjuje višestruko finansiranje istog projekta ili programa. Član 83 Nacrta zato uvodi zasebno, veoma široko isključenje prema pravnom obliku podnosioca, bez dovoljno jasnog i srazmjernog opravdanja. Član 78 istovremeno omogućava upis NVO u Registar udruženja u kulturi, ali ne određuje jasno pravne posljedice tog upisa. Zajedno, ove odredbe su unutrašnje protivrječne i pravno nepredvidive.</w:t>
            </w:r>
          </w:p>
        </w:tc>
      </w:tr>
    </w:tbl>
    <w:p w14:paraId="358ADC2A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2B2CF72C" w14:textId="3283E2BC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77132A7F" w14:textId="092323AB" w:rsidR="00164E12" w:rsidRDefault="00164E12" w:rsidP="00164E12">
      <w:pPr>
        <w:pStyle w:val="Heading1"/>
        <w:numPr>
          <w:ilvl w:val="0"/>
          <w:numId w:val="4"/>
        </w:numPr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Predmet i ograničenja mišljenja</w:t>
      </w:r>
    </w:p>
    <w:p w14:paraId="033E53D7" w14:textId="77777777" w:rsidR="00164E12" w:rsidRPr="00164E12" w:rsidRDefault="00164E12" w:rsidP="00164E12">
      <w:pPr>
        <w:pStyle w:val="Heading1"/>
        <w:jc w:val="left"/>
        <w:rPr>
          <w:rFonts w:ascii="Agmena Book Pro" w:hAnsi="Agmena Book Pro" w:hint="eastAsia"/>
          <w:sz w:val="28"/>
        </w:rPr>
      </w:pPr>
    </w:p>
    <w:p w14:paraId="35525056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Predmet ovog mišljenja je pravna analiza čl. 78 i 83 dostavljenog Nacrta zakona o kulturi, sa stanovišta njihovog međusobnog odnosa, Zakona o nevladinim organizacijama, ustavnih načela jednakosti, pravne sigurnosti i pravne zaštite, kao i cilja javnih konkursa u kulturi.</w:t>
      </w:r>
    </w:p>
    <w:p w14:paraId="31E0B302" w14:textId="77777777" w:rsidR="00164E12" w:rsidRDefault="00164E12" w:rsidP="00164E12">
      <w:pPr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Analiza polazi od teksta Nacrta i propisa dostavljenih uz zahtjev. Zaključci se odnose na normativno rješenje, a ne na pojedinačnu odluku Ministarstva. Konačna ocjena ustavnosti pripada Ustavnom sudu, a zakonitosti pojedinačnih akata nadležnim sudovima.</w:t>
      </w:r>
    </w:p>
    <w:p w14:paraId="14401D4F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7AB12168" w14:textId="7B822CE5" w:rsid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2. Relevantni pravni okvir</w:t>
      </w:r>
    </w:p>
    <w:p w14:paraId="4C0147A0" w14:textId="77777777" w:rsidR="00164E12" w:rsidRPr="00164E12" w:rsidRDefault="00164E12" w:rsidP="00164E12">
      <w:pPr>
        <w:pStyle w:val="Heading1"/>
        <w:jc w:val="left"/>
        <w:rPr>
          <w:rFonts w:ascii="Agmena Book Pro" w:hAnsi="Agmena Book Pro" w:hint="eastAsia"/>
          <w:sz w:val="28"/>
        </w:rPr>
      </w:pPr>
    </w:p>
    <w:p w14:paraId="785B9E72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Ustav Crne Gore: zabrana neposredne i posredne diskriminacije (član 8), jednakost pred zakonom (član 17), pravo na pravni lijek (član 20) i načelo saglasnosti propisa (član 145).</w:t>
      </w:r>
    </w:p>
    <w:p w14:paraId="6DDA6B6E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Zakon o nevladinim organizacijama: podrška države NVO (član 31), budžetsko finansiranje oblasti od javnog interesa, uključujući umjetnost i kulturu (član 32), postupak utvrđivanja prioriteta i javnog konkursa (čl. 32a–32j) i zabrana višestrukog finansiranja istog projekta/programa (član 32k).</w:t>
      </w:r>
    </w:p>
    <w:p w14:paraId="6F584A14" w14:textId="77777777" w:rsidR="00164E12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Nacrt zakona o kulturi: vrste udruženja u kulturi (član 72), status drugih udruženja (član 77), Registar udruženja u kulturi (član 78) i pravo učešća na konkursima i pozivima (član 83).</w:t>
      </w:r>
    </w:p>
    <w:p w14:paraId="291EC97E" w14:textId="77777777" w:rsidR="00164E12" w:rsidRPr="00BC2EEF" w:rsidRDefault="00164E12" w:rsidP="00164E12">
      <w:pPr>
        <w:pStyle w:val="ListBullet"/>
        <w:numPr>
          <w:ilvl w:val="0"/>
          <w:numId w:val="0"/>
        </w:numPr>
        <w:spacing w:after="60"/>
        <w:ind w:left="360"/>
        <w:rPr>
          <w:rFonts w:ascii="Agmena Book Pro" w:hAnsi="Agmena Book Pro" w:hint="eastAsia"/>
          <w:sz w:val="24"/>
          <w:szCs w:val="24"/>
        </w:rPr>
      </w:pPr>
    </w:p>
    <w:p w14:paraId="1D24B3BA" w14:textId="41269B31" w:rsidR="00164E12" w:rsidRP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3. Tekst spornih odredaba</w:t>
      </w:r>
    </w:p>
    <w:p w14:paraId="011C8EE1" w14:textId="77777777" w:rsidR="00164E12" w:rsidRPr="00BC2EEF" w:rsidRDefault="00164E12" w:rsidP="00164E12">
      <w:pPr>
        <w:pStyle w:val="Heading1"/>
        <w:jc w:val="left"/>
        <w:rPr>
          <w:rFonts w:ascii="Agmena Book Pro" w:hAnsi="Agmena Book Pro" w:hint="eastAsia"/>
          <w:szCs w:val="32"/>
        </w:rPr>
      </w:pPr>
    </w:p>
    <w:p w14:paraId="240FAEF4" w14:textId="77777777" w:rsidR="00164E12" w:rsidRPr="00BC2EEF" w:rsidRDefault="00164E12" w:rsidP="00164E12">
      <w:pPr>
        <w:pStyle w:val="Heading2"/>
        <w:spacing w:before="0"/>
        <w:rPr>
          <w:rFonts w:ascii="Agmena Book Pro" w:hAnsi="Agmena Book Pro" w:hint="eastAsia"/>
          <w:sz w:val="28"/>
          <w:szCs w:val="28"/>
        </w:rPr>
      </w:pPr>
      <w:r w:rsidRPr="00BC2EEF">
        <w:rPr>
          <w:rFonts w:ascii="Agmena Book Pro" w:hAnsi="Agmena Book Pro"/>
          <w:sz w:val="28"/>
          <w:szCs w:val="28"/>
        </w:rPr>
        <w:t>Član 78</w:t>
      </w:r>
    </w:p>
    <w:p w14:paraId="08B78BF4" w14:textId="77777777" w:rsidR="00164E12" w:rsidRPr="00BC2EEF" w:rsidRDefault="00164E12" w:rsidP="00164E12">
      <w:pPr>
        <w:pStyle w:val="Heading2"/>
        <w:spacing w:before="0"/>
        <w:rPr>
          <w:rFonts w:ascii="Agmena Book Pro" w:hAnsi="Agmena Book Pro" w:hint="eastAsia"/>
          <w:sz w:val="28"/>
          <w:szCs w:val="28"/>
        </w:rPr>
      </w:pPr>
      <w:r w:rsidRPr="00BC2EEF">
        <w:rPr>
          <w:rFonts w:ascii="Agmena Book Pro" w:hAnsi="Agmena Book Pro"/>
          <w:sz w:val="28"/>
          <w:szCs w:val="28"/>
        </w:rPr>
        <w:t>Registar udruženja u kulturi</w:t>
      </w:r>
    </w:p>
    <w:p w14:paraId="0480C3CB" w14:textId="77777777" w:rsidR="00164E12" w:rsidRPr="00BC2EEF" w:rsidRDefault="00164E12" w:rsidP="00164E12">
      <w:pPr>
        <w:rPr>
          <w:rFonts w:hint="eastAsia"/>
        </w:rPr>
      </w:pPr>
    </w:p>
    <w:p w14:paraId="5AE40668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 xml:space="preserve">Registar udruženja u kulturi iz člana 72 uspostavlja i vodi Ministarstvo kao jedinstvenu, </w:t>
      </w:r>
      <w:r w:rsidRPr="00BC2EEF">
        <w:rPr>
          <w:rFonts w:ascii="Agmena Book Pro" w:hAnsi="Agmena Book Pro"/>
          <w:sz w:val="24"/>
          <w:szCs w:val="24"/>
        </w:rPr>
        <w:lastRenderedPageBreak/>
        <w:t>centralizovanu i javno dostupnu evidenciju u elektronskom obliku.</w:t>
      </w:r>
    </w:p>
    <w:p w14:paraId="78D69E71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U Registar udruženja u kulturi mogu se upisati i nevladine organizacije koje su registrovane za obavljanje djelatnosti kulture kao osnovne ili pretežne djelatnosti.</w:t>
      </w:r>
    </w:p>
    <w:p w14:paraId="5C894D02" w14:textId="77777777" w:rsidR="00164E12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Bliže kriterijume, uslove za upis, sadržaj, način vođenja, postupak upisa i brisanja iz Registra propisuje Ministarstvo.</w:t>
      </w:r>
    </w:p>
    <w:p w14:paraId="1A5C3E97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</w:p>
    <w:p w14:paraId="5FD9D9CE" w14:textId="77777777" w:rsidR="00164E12" w:rsidRPr="00056DC7" w:rsidRDefault="00164E12" w:rsidP="00164E12">
      <w:pPr>
        <w:pStyle w:val="Heading2"/>
        <w:spacing w:before="0"/>
        <w:rPr>
          <w:rFonts w:ascii="Agmena Book Pro" w:hAnsi="Agmena Book Pro" w:hint="eastAsia"/>
          <w:sz w:val="28"/>
          <w:szCs w:val="28"/>
        </w:rPr>
      </w:pPr>
      <w:r w:rsidRPr="00056DC7">
        <w:rPr>
          <w:rFonts w:ascii="Agmena Book Pro" w:hAnsi="Agmena Book Pro"/>
          <w:sz w:val="28"/>
          <w:szCs w:val="28"/>
        </w:rPr>
        <w:t>Član 83</w:t>
      </w:r>
    </w:p>
    <w:p w14:paraId="4385A175" w14:textId="77777777" w:rsidR="00164E12" w:rsidRPr="00056DC7" w:rsidRDefault="00164E12" w:rsidP="00164E12">
      <w:pPr>
        <w:pStyle w:val="Heading2"/>
        <w:spacing w:before="0"/>
        <w:rPr>
          <w:rFonts w:ascii="Agmena Book Pro" w:hAnsi="Agmena Book Pro" w:hint="eastAsia"/>
          <w:sz w:val="28"/>
          <w:szCs w:val="28"/>
        </w:rPr>
      </w:pPr>
      <w:r w:rsidRPr="00056DC7">
        <w:rPr>
          <w:rFonts w:ascii="Agmena Book Pro" w:hAnsi="Agmena Book Pro"/>
          <w:sz w:val="28"/>
          <w:szCs w:val="28"/>
        </w:rPr>
        <w:t>Pravo učešća</w:t>
      </w:r>
    </w:p>
    <w:p w14:paraId="788FD560" w14:textId="77777777" w:rsidR="00164E12" w:rsidRPr="00056DC7" w:rsidRDefault="00164E12" w:rsidP="00164E12">
      <w:pPr>
        <w:rPr>
          <w:rFonts w:hint="eastAsia"/>
        </w:rPr>
      </w:pPr>
    </w:p>
    <w:p w14:paraId="40F9B5D7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Pravo učešća imaju fizička lica sa prebivalištem u Crnoj Gori, odnosno pravna lica sa sjedištem u Crnoj Gori registrovana za obavljanje djelatnosti kulture, kao i udruženja u kulturi registrovana u skladu sa ovim zakonom.</w:t>
      </w:r>
    </w:p>
    <w:p w14:paraId="46C1DD96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Pravo učešća na konkursima i pozivima Ministarstva nemaju nevladine organizacije, javne ustanove i drugi subjekti čiji se rad finansira iz budžeta Crne Gore sredstvima planiranim za kulturu.</w:t>
      </w:r>
    </w:p>
    <w:p w14:paraId="165E8D39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Pravo učešća na konkursima i pozivima nadležnog organa lokalne uprave nemaju nevladine organizacije, javne ustanove i drugi subjekti čiji se rad finansira iz budžeta opštine sredstvima planiranim za kulturu.</w:t>
      </w:r>
    </w:p>
    <w:p w14:paraId="445C935B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Realizator projekta koji nije izvršio obaveze iz prethodnog ugovora o sufinansiranju nema pravo učešća na konkursima i pozivima Ministarstva, odnosno nadležnog organa lokalne uprave.</w:t>
      </w:r>
    </w:p>
    <w:p w14:paraId="2E8DE71F" w14:textId="77777777" w:rsidR="00164E12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Ako realizator projekta iz stava iz stava 4 ovog člana podnese prijavu za učešće na konkursima i pozivima Ministartstva, ista se neće razmatrati.</w:t>
      </w:r>
    </w:p>
    <w:p w14:paraId="14E85AAB" w14:textId="77777777" w:rsidR="00164E12" w:rsidRPr="00BC2EEF" w:rsidRDefault="00164E12" w:rsidP="00164E12">
      <w:pPr>
        <w:spacing w:after="80"/>
        <w:ind w:left="283" w:right="283"/>
        <w:rPr>
          <w:rFonts w:ascii="Agmena Book Pro" w:hAnsi="Agmena Book Pro" w:hint="eastAsia"/>
          <w:sz w:val="24"/>
          <w:szCs w:val="24"/>
        </w:rPr>
      </w:pPr>
    </w:p>
    <w:p w14:paraId="30EB13C2" w14:textId="3FA20CAE" w:rsidR="00164E12" w:rsidRP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4. Analiza člana 78</w:t>
      </w:r>
    </w:p>
    <w:p w14:paraId="46CD38DE" w14:textId="77777777" w:rsidR="00164E12" w:rsidRPr="0065499C" w:rsidRDefault="00164E12" w:rsidP="00164E12">
      <w:pPr>
        <w:pStyle w:val="Heading1"/>
        <w:jc w:val="left"/>
        <w:rPr>
          <w:rFonts w:ascii="Agmena Book Pro" w:hAnsi="Agmena Book Pro" w:hint="eastAsia"/>
          <w:szCs w:val="32"/>
        </w:rPr>
      </w:pPr>
    </w:p>
    <w:p w14:paraId="4561D7D0" w14:textId="4A0B70CB" w:rsidR="00164E12" w:rsidRDefault="00164E12" w:rsidP="00164E12">
      <w:pPr>
        <w:pStyle w:val="Heading2"/>
        <w:rPr>
          <w:rFonts w:ascii="Agmena Book Pro" w:hAnsi="Agmena Book Pro"/>
          <w:sz w:val="28"/>
          <w:szCs w:val="28"/>
        </w:rPr>
      </w:pPr>
      <w:r w:rsidRPr="0080009A">
        <w:rPr>
          <w:rFonts w:ascii="Agmena Book Pro" w:hAnsi="Agmena Book Pro"/>
          <w:sz w:val="28"/>
          <w:szCs w:val="28"/>
        </w:rPr>
        <w:t>4.1. Registar nije sam po sebi nedopušten</w:t>
      </w:r>
    </w:p>
    <w:p w14:paraId="33F2F4E9" w14:textId="77777777" w:rsidR="00164E12" w:rsidRPr="00164E12" w:rsidRDefault="00164E12" w:rsidP="00164E12">
      <w:pPr>
        <w:rPr>
          <w:rFonts w:hint="eastAsia"/>
        </w:rPr>
      </w:pPr>
    </w:p>
    <w:p w14:paraId="55A11456" w14:textId="0AAA6E55" w:rsidR="00164E12" w:rsidRDefault="00164E12" w:rsidP="00164E12">
      <w:pPr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Zakonodavac može uspostaviti javnu evidenciju radi preglednosti kulturnog sistema. Član 78 čak formalno prepoznaje da NVO registrovana za kulturu može biti udruženje u kulturi. Međutim, dopuštenost registra kao evidencije ne znači da je dopušteno da se njime, bez jasnih zakonskih pravila, određuje pristup pravima ili javnim sredstvima.</w:t>
      </w:r>
    </w:p>
    <w:p w14:paraId="475764A2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1F9615EA" w14:textId="7EBC65B4" w:rsidR="00164E12" w:rsidRDefault="00164E12" w:rsidP="00164E12">
      <w:pPr>
        <w:pStyle w:val="Heading2"/>
        <w:rPr>
          <w:rFonts w:ascii="Agmena Book Pro" w:hAnsi="Agmena Book Pro"/>
          <w:sz w:val="28"/>
          <w:szCs w:val="28"/>
        </w:rPr>
      </w:pPr>
      <w:r w:rsidRPr="0080009A">
        <w:rPr>
          <w:rFonts w:ascii="Agmena Book Pro" w:hAnsi="Agmena Book Pro"/>
          <w:sz w:val="28"/>
          <w:szCs w:val="28"/>
        </w:rPr>
        <w:t>4.2. Suštinska pitanja prepuštena su podzakonskom aktu</w:t>
      </w:r>
    </w:p>
    <w:p w14:paraId="1C9695D7" w14:textId="77777777" w:rsidR="00164E12" w:rsidRPr="00164E12" w:rsidRDefault="00164E12" w:rsidP="00164E12">
      <w:pPr>
        <w:rPr>
          <w:rFonts w:hint="eastAsia"/>
        </w:rPr>
      </w:pPr>
    </w:p>
    <w:p w14:paraId="5BD37059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Nacrt Ministarstvu ostavlja da propiše bliže kriterijume i uslove za upis, postupak upisa i brisanja. Istovremeno zakon ne odgovara na prethodno pitanje: čemu upis služi i koja prava, pogodnosti ili obaveze iz njega nastaju. Ako upis utiče na konkursnu sposobnost ili drugi bitan položaj NVO, osnovni elementi moraju biti određeni zakonom, dovoljno jasno i predvidivo.</w:t>
      </w:r>
    </w:p>
    <w:p w14:paraId="5989E4F7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zakonski kriterijumi za upis i razlozi za odbijanje ili brisanje;</w:t>
      </w:r>
    </w:p>
    <w:p w14:paraId="1A21C162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rok za odlučivanje i obaveza obrazložene odluke;</w:t>
      </w:r>
    </w:p>
    <w:p w14:paraId="1C04846D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pravo žalbe i/ili djelotvorne sudske zaštite;</w:t>
      </w:r>
    </w:p>
    <w:p w14:paraId="7459096F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lastRenderedPageBreak/>
        <w:t>tačno određena prava koja proizlaze iz upisa;</w:t>
      </w:r>
    </w:p>
    <w:p w14:paraId="16CBDE3D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prelazni režim za postojeće NVO i zaštita od prekida njihovog rada.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02"/>
      </w:tblGrid>
      <w:tr w:rsidR="00164E12" w:rsidRPr="00BC2EEF" w14:paraId="129EC9FD" w14:textId="77777777" w:rsidTr="002778D5">
        <w:trPr>
          <w:jc w:val="center"/>
        </w:trPr>
        <w:tc>
          <w:tcPr>
            <w:tcW w:w="9802" w:type="dxa"/>
            <w:shd w:val="clear" w:color="auto" w:fill="F4F7F9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61987D4" w14:textId="77777777" w:rsidR="00164E12" w:rsidRPr="00BC2EEF" w:rsidRDefault="00164E12" w:rsidP="00164E12">
            <w:pPr>
              <w:spacing w:after="80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17365D"/>
                <w:sz w:val="24"/>
                <w:szCs w:val="24"/>
              </w:rPr>
              <w:t>OCJENA ČLANA 78</w:t>
            </w:r>
          </w:p>
          <w:p w14:paraId="3C7C964D" w14:textId="77777777" w:rsidR="00164E12" w:rsidRPr="00BC2EEF" w:rsidRDefault="00164E12" w:rsidP="00164E12">
            <w:pPr>
              <w:spacing w:line="252" w:lineRule="auto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Od Registra je pravno i administrativno opravdano odustati ako nema jasno odre</w:t>
            </w:r>
            <w:r>
              <w:rPr>
                <w:rFonts w:ascii="Agmena Book Pro" w:hAnsi="Agmena Book Pro"/>
                <w:sz w:val="24"/>
                <w:szCs w:val="24"/>
              </w:rPr>
              <w:t xml:space="preserve">đenu svrhu. Ako ostane, zakon – a ne samo budući pravilnik – </w:t>
            </w:r>
            <w:r w:rsidRPr="00BC2EEF">
              <w:rPr>
                <w:rFonts w:ascii="Agmena Book Pro" w:hAnsi="Agmena Book Pro"/>
                <w:sz w:val="24"/>
                <w:szCs w:val="24"/>
              </w:rPr>
              <w:t>mora urediti njegova bitna dejstva, kriterijume, postupak i pravnu zaštitu. Upis ne smije postati dodatni, nepredvidivi uslov kojim se NVO zatvara pristup konkursima.</w:t>
            </w:r>
          </w:p>
        </w:tc>
      </w:tr>
    </w:tbl>
    <w:p w14:paraId="70B7A35B" w14:textId="57FF1EDD" w:rsidR="00164E12" w:rsidRDefault="00164E12" w:rsidP="00164E12">
      <w:pPr>
        <w:pStyle w:val="Heading1"/>
        <w:jc w:val="left"/>
        <w:rPr>
          <w:rFonts w:ascii="Agmena Book Pro" w:hAnsi="Agmena Book Pro"/>
        </w:rPr>
      </w:pPr>
    </w:p>
    <w:p w14:paraId="271CB20B" w14:textId="20A75C30" w:rsidR="00164E12" w:rsidRP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5. Analiza člana 83</w:t>
      </w:r>
    </w:p>
    <w:p w14:paraId="4F88540F" w14:textId="77777777" w:rsidR="00164E12" w:rsidRPr="0065499C" w:rsidRDefault="00164E12" w:rsidP="00164E12">
      <w:pPr>
        <w:pStyle w:val="Heading1"/>
        <w:jc w:val="left"/>
        <w:rPr>
          <w:rFonts w:ascii="Agmena Book Pro" w:hAnsi="Agmena Book Pro" w:hint="eastAsia"/>
          <w:szCs w:val="32"/>
        </w:rPr>
      </w:pPr>
    </w:p>
    <w:p w14:paraId="12E71036" w14:textId="3C0DAD40" w:rsidR="00164E12" w:rsidRDefault="00164E12" w:rsidP="00164E12">
      <w:pPr>
        <w:pStyle w:val="Heading2"/>
        <w:rPr>
          <w:rFonts w:ascii="Agmena Book Pro" w:hAnsi="Agmena Book Pro"/>
          <w:sz w:val="28"/>
          <w:szCs w:val="28"/>
        </w:rPr>
      </w:pPr>
      <w:r w:rsidRPr="0065499C">
        <w:rPr>
          <w:rFonts w:ascii="Agmena Book Pro" w:hAnsi="Agmena Book Pro"/>
          <w:sz w:val="28"/>
          <w:szCs w:val="28"/>
        </w:rPr>
        <w:t>5.1. Unutrašnja protivrječnost Nacrta</w:t>
      </w:r>
    </w:p>
    <w:p w14:paraId="73BC3601" w14:textId="77777777" w:rsidR="00164E12" w:rsidRPr="00164E12" w:rsidRDefault="00164E12" w:rsidP="00164E12">
      <w:pPr>
        <w:rPr>
          <w:rFonts w:hint="eastAsia"/>
        </w:rPr>
      </w:pPr>
    </w:p>
    <w:p w14:paraId="4565B4A5" w14:textId="1670C8B1" w:rsidR="00164E12" w:rsidRDefault="00164E12" w:rsidP="00164E12">
      <w:pPr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Član 78 dopušta da se NVO koja se pretežno bavi kulturom upiše u Registar. Član 83 stav 1 zatim daje pravo učešća pravnim licima registrovanim za kulturu i udruženjima u kulturi. Ipak, st. 2 i 3 istog člana NVO kategorički isključuju. Ista organizacija je, dakle, istovremeno prepoznata kao akter kulture i isključena zato što ima pravni oblik NVO. Takva konstrukcija čini svrhu i pravno dejstvo upisa nejasnim.</w:t>
      </w:r>
    </w:p>
    <w:p w14:paraId="7FCFD962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69CFED4A" w14:textId="63D36F73" w:rsidR="00164E12" w:rsidRDefault="00164E12" w:rsidP="00164E12">
      <w:pPr>
        <w:pStyle w:val="Heading2"/>
        <w:rPr>
          <w:rFonts w:ascii="Agmena Book Pro" w:hAnsi="Agmena Book Pro"/>
          <w:sz w:val="28"/>
          <w:szCs w:val="28"/>
        </w:rPr>
      </w:pPr>
      <w:r w:rsidRPr="0065499C">
        <w:rPr>
          <w:rFonts w:ascii="Agmena Book Pro" w:hAnsi="Agmena Book Pro"/>
          <w:sz w:val="28"/>
          <w:szCs w:val="28"/>
        </w:rPr>
        <w:t>5.2. Zakon o NVO ne propisuje ekskluzivnost</w:t>
      </w:r>
    </w:p>
    <w:p w14:paraId="41676984" w14:textId="77777777" w:rsidR="00164E12" w:rsidRPr="00164E12" w:rsidRDefault="00164E12" w:rsidP="00164E12">
      <w:pPr>
        <w:rPr>
          <w:rFonts w:hint="eastAsia"/>
        </w:rPr>
      </w:pPr>
    </w:p>
    <w:p w14:paraId="68CF176E" w14:textId="3747C585" w:rsidR="00164E12" w:rsidRDefault="00164E12" w:rsidP="00164E12">
      <w:pPr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Zakon o nevladinim organizacijama uređuje jedan poseban sistem finansiranja projekata i programa NVO u oblastima od javnog interesa. U njemu nema pravila da je taj sistem jedini dopušteni izvor podrške NVO, niti pravila da NVO zbog njega gubi sposobnost da se prijavi na sektorski konkurs uređen drugim zakonom.</w:t>
      </w:r>
    </w:p>
    <w:p w14:paraId="57714D9E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6BC2D836" w14:textId="30BB791F" w:rsidR="00164E12" w:rsidRDefault="00164E12" w:rsidP="00164E12">
      <w:pPr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Posebno je značajan član 32k: zabranjeno je da projekat ili program finansiran po Zakonu o NVO bude finansiran iz budžeta Crne Gore po drugom osnovu, a NVO daje pisanu izjavu o nepostojanju višestrukog finansiranja. Predmet zabrane je isti projekat/program — ne organizacija kao takva.</w:t>
      </w:r>
    </w:p>
    <w:p w14:paraId="2322621F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02"/>
      </w:tblGrid>
      <w:tr w:rsidR="00164E12" w:rsidRPr="00BC2EEF" w14:paraId="26DEA243" w14:textId="77777777" w:rsidTr="002778D5">
        <w:trPr>
          <w:jc w:val="center"/>
        </w:trPr>
        <w:tc>
          <w:tcPr>
            <w:tcW w:w="9802" w:type="dxa"/>
            <w:shd w:val="clear" w:color="auto" w:fill="EAF2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CED761F" w14:textId="77777777" w:rsidR="00164E12" w:rsidRPr="00BC2EEF" w:rsidRDefault="00164E12" w:rsidP="00164E12">
            <w:pPr>
              <w:spacing w:after="80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17365D"/>
                <w:sz w:val="24"/>
                <w:szCs w:val="24"/>
              </w:rPr>
              <w:t>PRAVNA POSLJEDICA</w:t>
            </w:r>
          </w:p>
          <w:p w14:paraId="2CD94952" w14:textId="77777777" w:rsidR="00164E12" w:rsidRPr="00BC2EEF" w:rsidRDefault="00164E12" w:rsidP="00164E12">
            <w:pPr>
              <w:spacing w:line="252" w:lineRule="auto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Pozivanje na Zakon o NVO ne daje osnov za zaključak da NVO moraju biti isključene iz svih drugih konkursa. Ako član 83 bude usvojen, on bi sam postao formalni zakonski osnov za isključenje; sporno je što takvo razlikovanje nije dovoljno obrazloženo, ciljano ni srazmjerno.</w:t>
            </w:r>
          </w:p>
        </w:tc>
      </w:tr>
    </w:tbl>
    <w:p w14:paraId="4603A527" w14:textId="791AFA27" w:rsidR="00164E12" w:rsidRDefault="00164E12" w:rsidP="00164E12">
      <w:pPr>
        <w:pStyle w:val="Heading2"/>
        <w:rPr>
          <w:rFonts w:ascii="Agmena Book Pro" w:hAnsi="Agmena Book Pro"/>
          <w:sz w:val="28"/>
          <w:szCs w:val="28"/>
        </w:rPr>
      </w:pPr>
      <w:r w:rsidRPr="001F190E">
        <w:rPr>
          <w:rFonts w:ascii="Agmena Book Pro" w:hAnsi="Agmena Book Pro"/>
          <w:sz w:val="28"/>
          <w:szCs w:val="28"/>
        </w:rPr>
        <w:t>5.3. Jednakost i srazmjernost</w:t>
      </w:r>
    </w:p>
    <w:p w14:paraId="1AFBA188" w14:textId="77777777" w:rsidR="00164E12" w:rsidRPr="00164E12" w:rsidRDefault="00164E12" w:rsidP="00164E12">
      <w:pPr>
        <w:rPr>
          <w:rFonts w:hint="eastAsia"/>
        </w:rPr>
      </w:pPr>
    </w:p>
    <w:p w14:paraId="14E3A795" w14:textId="42709F85" w:rsidR="00164E12" w:rsidRDefault="00164E12" w:rsidP="00164E12">
      <w:pPr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Različito postupanje prema različitim pravnim oblicima nije automatski zabranjeno. Ono, međutim, mora imati objektivan i legitiman cilj, biti podobno da ga ostvari, neophodno i srazmjerno posljedicama. Član 83 isključuje čitavu kategoriju aktera prije procjene njihove djelatnosti, kvaliteta, referenci i javnog interesa programa.</w:t>
      </w:r>
    </w:p>
    <w:p w14:paraId="75A4853C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7CA0AD82" w14:textId="4398396C" w:rsidR="00164E12" w:rsidRDefault="00164E12" w:rsidP="00164E12">
      <w:pPr>
        <w:rPr>
          <w:rFonts w:ascii="Agmena Book Pro" w:hAnsi="Agmena Book Pro"/>
          <w:sz w:val="24"/>
          <w:szCs w:val="24"/>
          <w:u w:val="single"/>
        </w:rPr>
      </w:pPr>
      <w:r w:rsidRPr="00BC2EEF">
        <w:rPr>
          <w:rFonts w:ascii="Agmena Book Pro" w:hAnsi="Agmena Book Pro"/>
          <w:sz w:val="24"/>
          <w:szCs w:val="24"/>
        </w:rPr>
        <w:t xml:space="preserve">Ako je cilj sprečavanje dvostrukog finansiranja ili zaštita budžeta, postoje blaže i preciznije </w:t>
      </w:r>
      <w:r w:rsidRPr="00BC2EEF">
        <w:rPr>
          <w:rFonts w:ascii="Agmena Book Pro" w:hAnsi="Agmena Book Pro"/>
          <w:sz w:val="24"/>
          <w:szCs w:val="24"/>
        </w:rPr>
        <w:lastRenderedPageBreak/>
        <w:t xml:space="preserve">mjere: provjera svakog projekta i troška, izjava podnosioca, jedinstvena evidencija finansiranja, ugovorna zabrana i povraćaj sredstava. </w:t>
      </w:r>
      <w:r w:rsidRPr="001F190E">
        <w:rPr>
          <w:rFonts w:ascii="Agmena Book Pro" w:hAnsi="Agmena Book Pro"/>
          <w:sz w:val="24"/>
          <w:szCs w:val="24"/>
          <w:u w:val="single"/>
        </w:rPr>
        <w:t>Potpuno isključenje svih NVO nije nužno za ostvarenje tog cilja.</w:t>
      </w:r>
    </w:p>
    <w:p w14:paraId="41DFA9FE" w14:textId="77777777" w:rsidR="00164E12" w:rsidRPr="001F190E" w:rsidRDefault="00164E12" w:rsidP="00164E12">
      <w:pPr>
        <w:rPr>
          <w:rFonts w:ascii="Agmena Book Pro" w:hAnsi="Agmena Book Pro" w:hint="eastAsia"/>
          <w:sz w:val="24"/>
          <w:szCs w:val="24"/>
          <w:u w:val="single"/>
        </w:rPr>
      </w:pPr>
    </w:p>
    <w:p w14:paraId="3B2D3EC6" w14:textId="3C89533C" w:rsidR="00164E12" w:rsidRDefault="00164E12" w:rsidP="00164E12">
      <w:pPr>
        <w:pStyle w:val="Heading2"/>
        <w:rPr>
          <w:rFonts w:ascii="Agmena Book Pro" w:hAnsi="Agmena Book Pro"/>
          <w:sz w:val="28"/>
          <w:szCs w:val="28"/>
        </w:rPr>
      </w:pPr>
      <w:r w:rsidRPr="001F190E">
        <w:rPr>
          <w:rFonts w:ascii="Agmena Book Pro" w:hAnsi="Agmena Book Pro"/>
          <w:sz w:val="28"/>
          <w:szCs w:val="28"/>
        </w:rPr>
        <w:t>5.4. Nejasan obuhvat zabrane</w:t>
      </w:r>
    </w:p>
    <w:p w14:paraId="7B4AF617" w14:textId="77777777" w:rsidR="00164E12" w:rsidRPr="00164E12" w:rsidRDefault="00164E12" w:rsidP="00164E12">
      <w:pPr>
        <w:rPr>
          <w:rFonts w:hint="eastAsia"/>
        </w:rPr>
      </w:pPr>
    </w:p>
    <w:p w14:paraId="51CE1728" w14:textId="05CFD3A2" w:rsidR="00164E12" w:rsidRDefault="00164E12" w:rsidP="00164E12">
      <w:pPr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Formulacija st. 2 i 3 nije dovoljno jasna: nije izvjesno da li se uslov „čiji se rad finansira iz budžeta“ odnosi samo na „druge subjekte“ ili i na NVO i javne ustanove. Ako se odnosi samo na posljednju kategoriju, sve NVO su isključene bez obzira na to primaju li budžetska sredstva. Ako se odnosi na sve,</w:t>
      </w:r>
      <w:r>
        <w:rPr>
          <w:rFonts w:ascii="Agmena Book Pro" w:hAnsi="Agmena Book Pro"/>
          <w:sz w:val="24"/>
          <w:szCs w:val="24"/>
        </w:rPr>
        <w:t xml:space="preserve"> kriterijum „finansiranja rada“ </w:t>
      </w:r>
      <w:r w:rsidRPr="00BC2EEF">
        <w:rPr>
          <w:rFonts w:ascii="Agmena Book Pro" w:hAnsi="Agmena Book Pro"/>
          <w:sz w:val="24"/>
          <w:szCs w:val="24"/>
        </w:rPr>
        <w:t>ostaje nedovoljno određen. Obje mogućnosti stvaraju rizik neujednačene primjene.</w:t>
      </w:r>
    </w:p>
    <w:p w14:paraId="10F6AA52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6A5B4294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Na lokalnom nivou zabrana je dodatno problematična jer pravo NVO na stvarno dostupnu, godišnju i odgovarajuću lokalnu sektorsku podršku nije obezbijeđeno samim postojanjem državnog sistema iz Zakona o NVO.</w:t>
      </w:r>
    </w:p>
    <w:p w14:paraId="4A161AEE" w14:textId="0441776E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4D13FD45" w14:textId="268F5104" w:rsid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6. Zajedničko dejstvo članova 78 i 83</w:t>
      </w:r>
    </w:p>
    <w:p w14:paraId="6323D893" w14:textId="77777777" w:rsidR="00164E12" w:rsidRPr="00164E12" w:rsidRDefault="00164E12" w:rsidP="00164E12">
      <w:pPr>
        <w:pStyle w:val="Heading1"/>
        <w:jc w:val="left"/>
        <w:rPr>
          <w:rFonts w:ascii="Agmena Book Pro" w:hAnsi="Agmena Book Pro" w:hint="eastAsia"/>
          <w:sz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7"/>
        <w:gridCol w:w="3151"/>
        <w:gridCol w:w="3112"/>
      </w:tblGrid>
      <w:tr w:rsidR="00164E12" w:rsidRPr="00BC2EEF" w14:paraId="26479BF4" w14:textId="77777777" w:rsidTr="002778D5">
        <w:trPr>
          <w:jc w:val="center"/>
        </w:trPr>
        <w:tc>
          <w:tcPr>
            <w:tcW w:w="3267" w:type="dxa"/>
            <w:shd w:val="clear" w:color="auto" w:fill="17365D"/>
          </w:tcPr>
          <w:p w14:paraId="12E80D9F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FFFFFF"/>
                <w:sz w:val="24"/>
                <w:szCs w:val="24"/>
              </w:rPr>
              <w:t>Odredba</w:t>
            </w:r>
          </w:p>
        </w:tc>
        <w:tc>
          <w:tcPr>
            <w:tcW w:w="3267" w:type="dxa"/>
            <w:shd w:val="clear" w:color="auto" w:fill="17365D"/>
          </w:tcPr>
          <w:p w14:paraId="6B5F4029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FFFFFF"/>
                <w:sz w:val="24"/>
                <w:szCs w:val="24"/>
              </w:rPr>
              <w:t>Šta formalno čini</w:t>
            </w:r>
          </w:p>
        </w:tc>
        <w:tc>
          <w:tcPr>
            <w:tcW w:w="3267" w:type="dxa"/>
            <w:shd w:val="clear" w:color="auto" w:fill="17365D"/>
          </w:tcPr>
          <w:p w14:paraId="402D55F6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FFFFFF"/>
                <w:sz w:val="24"/>
                <w:szCs w:val="24"/>
              </w:rPr>
              <w:t>Pravni problem</w:t>
            </w:r>
          </w:p>
        </w:tc>
      </w:tr>
      <w:tr w:rsidR="00164E12" w:rsidRPr="00BC2EEF" w14:paraId="138EF56C" w14:textId="77777777" w:rsidTr="002778D5">
        <w:trPr>
          <w:jc w:val="center"/>
        </w:trPr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436B476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Član 78</w:t>
            </w:r>
          </w:p>
        </w:tc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B5DE05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Dopušta upis NVO u Registar udruženja u kulturi.</w:t>
            </w:r>
          </w:p>
        </w:tc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1346C7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Ne određuje jasno prava iz upisa; bitna pitanja prepušta pravilniku.</w:t>
            </w:r>
          </w:p>
        </w:tc>
      </w:tr>
      <w:tr w:rsidR="00164E12" w:rsidRPr="00BC2EEF" w14:paraId="0112F799" w14:textId="77777777" w:rsidTr="002778D5">
        <w:trPr>
          <w:jc w:val="center"/>
        </w:trPr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69DB64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Član 83 stav 1</w:t>
            </w:r>
          </w:p>
        </w:tc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E127D24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Priznaje pravo pravnim licima u kulturi i registrovanim udruženjima.</w:t>
            </w:r>
          </w:p>
        </w:tc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57CAFC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Stvara očekivanje da registrovana NVO može konkurisati.</w:t>
            </w:r>
          </w:p>
        </w:tc>
      </w:tr>
      <w:tr w:rsidR="00164E12" w:rsidRPr="00BC2EEF" w14:paraId="5BD7F15C" w14:textId="77777777" w:rsidTr="002778D5">
        <w:trPr>
          <w:jc w:val="center"/>
        </w:trPr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B15816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Član 83 st. 2 i 3</w:t>
            </w:r>
          </w:p>
        </w:tc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18D23FA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Isključuje NVO iz državnih i lokalnih konkursa/poziva.</w:t>
            </w:r>
          </w:p>
        </w:tc>
        <w:tc>
          <w:tcPr>
            <w:tcW w:w="326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EAA06E8" w14:textId="77777777" w:rsidR="00164E12" w:rsidRPr="00BC2EEF" w:rsidRDefault="00164E12" w:rsidP="00164E12">
            <w:pPr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Poništava praktično dejstvo prethodnog priznanja i razlikuje isključivo po pravnom obliku.</w:t>
            </w:r>
          </w:p>
        </w:tc>
      </w:tr>
    </w:tbl>
    <w:p w14:paraId="065332AA" w14:textId="77777777" w:rsidR="00164E12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40CB47E0" w14:textId="61F0D5AB" w:rsidR="00164E12" w:rsidRDefault="00164E12" w:rsidP="00164E12">
      <w:pPr>
        <w:rPr>
          <w:rFonts w:ascii="Agmena Book Pro" w:hAnsi="Agmena Book Pro"/>
          <w:sz w:val="28"/>
          <w:szCs w:val="28"/>
          <w:u w:val="single"/>
        </w:rPr>
      </w:pPr>
      <w:r w:rsidRPr="000F0A1F">
        <w:rPr>
          <w:rFonts w:ascii="Agmena Book Pro" w:hAnsi="Agmena Book Pro"/>
          <w:sz w:val="28"/>
          <w:szCs w:val="28"/>
          <w:u w:val="single"/>
        </w:rPr>
        <w:t>Kombinacija ovih normi ne uspostavlja ravnopravan sistem, već status bez jasnih prava: NVO može biti evidentirana kao udruženje u kulturi, ali ne može koristiti osnovni sektorski mehanizam podrške. Pravo učešća se zato ne veže za kulturnu djelatnost i kvalitet programa, nego za organizacioni oblik.</w:t>
      </w:r>
    </w:p>
    <w:p w14:paraId="6F41DEB4" w14:textId="77777777" w:rsidR="00164E12" w:rsidRPr="000F0A1F" w:rsidRDefault="00164E12" w:rsidP="00164E12">
      <w:pPr>
        <w:rPr>
          <w:rFonts w:ascii="Agmena Book Pro" w:hAnsi="Agmena Book Pro" w:hint="eastAsia"/>
          <w:sz w:val="28"/>
          <w:szCs w:val="28"/>
          <w:u w:val="single"/>
        </w:rPr>
      </w:pPr>
    </w:p>
    <w:p w14:paraId="519124FB" w14:textId="4D099A92" w:rsidR="00164E12" w:rsidRP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164E12">
        <w:rPr>
          <w:rFonts w:ascii="Agmena Book Pro" w:hAnsi="Agmena Book Pro"/>
          <w:sz w:val="28"/>
        </w:rPr>
        <w:t>7. Zaključci</w:t>
      </w:r>
    </w:p>
    <w:p w14:paraId="047BC48F" w14:textId="77777777" w:rsidR="00164E12" w:rsidRPr="000956FF" w:rsidRDefault="00164E12" w:rsidP="00164E12">
      <w:pPr>
        <w:pStyle w:val="Heading1"/>
        <w:jc w:val="left"/>
        <w:rPr>
          <w:rFonts w:ascii="Agmena Book Pro" w:hAnsi="Agmena Book Pro" w:hint="eastAsia"/>
          <w:szCs w:val="32"/>
        </w:rPr>
      </w:pPr>
    </w:p>
    <w:p w14:paraId="48448B66" w14:textId="77777777" w:rsidR="00164E12" w:rsidRPr="00BC2EEF" w:rsidRDefault="00164E12" w:rsidP="00164E12">
      <w:pPr>
        <w:pStyle w:val="ListNumber"/>
        <w:spacing w:after="8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Zakon o nevladinim organizacijama ne nalaže, niti sam po sebi opravdava, isključenje NVO iz sektorskih konkursa Ministarstva kulture i lokalne uprave.</w:t>
      </w:r>
    </w:p>
    <w:p w14:paraId="08A49635" w14:textId="77777777" w:rsidR="00164E12" w:rsidRPr="00BC2EEF" w:rsidRDefault="00164E12" w:rsidP="00164E12">
      <w:pPr>
        <w:pStyle w:val="ListNumber"/>
        <w:spacing w:after="8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Član 83 uvodi zasebno kategoričko isključenje. Takvo razlikovanje otvara ozbiljna pitanja jednakosti, legitimnog cilja, neophodnosti i srazmjernosti, posebno zato što postoje blaže mjere protiv višestrukog finansiranja.</w:t>
      </w:r>
    </w:p>
    <w:p w14:paraId="2D23340A" w14:textId="77777777" w:rsidR="00164E12" w:rsidRPr="00BC2EEF" w:rsidRDefault="00164E12" w:rsidP="00164E12">
      <w:pPr>
        <w:pStyle w:val="ListNumber"/>
        <w:spacing w:after="8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lastRenderedPageBreak/>
        <w:t>Čl. 78 i 83 su normativno neusaglašeni: NVO se formalno priznaje kao udruženje u kulturi, a zatim joj se uskraćuje učešće upravo zbog statusa NVO.</w:t>
      </w:r>
    </w:p>
    <w:p w14:paraId="3A9033BB" w14:textId="77777777" w:rsidR="00164E12" w:rsidRPr="00BC2EEF" w:rsidRDefault="00164E12" w:rsidP="00164E12">
      <w:pPr>
        <w:pStyle w:val="ListNumber"/>
        <w:spacing w:after="8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Član 78 ne uređuje dovoljno jasno svrhu i pravne posljedice Registra, niti osnovne procesne garancije. Ako Registar ostane, njegova bitna pravila moraju biti u zakonu.</w:t>
      </w:r>
    </w:p>
    <w:p w14:paraId="491D6D71" w14:textId="1B305C8C" w:rsidR="00164E12" w:rsidRDefault="00164E12" w:rsidP="00164E12">
      <w:pPr>
        <w:pStyle w:val="ListNumber"/>
        <w:spacing w:after="80"/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Pravno najčistije rješenje je brisanje riječi kojima se NVO isključuju iz st. 2 i 3 člana 83 i uvođenje projektno zasnovane zabrane višestrukog finansiranja istog projekta, programa i istih prihvatljivih troškova.</w:t>
      </w:r>
    </w:p>
    <w:p w14:paraId="295B1BFC" w14:textId="77777777" w:rsidR="00164E12" w:rsidRPr="00BC2EEF" w:rsidRDefault="00164E12" w:rsidP="00164E12">
      <w:pPr>
        <w:pStyle w:val="ListNumber"/>
        <w:numPr>
          <w:ilvl w:val="0"/>
          <w:numId w:val="0"/>
        </w:numPr>
        <w:spacing w:after="80"/>
        <w:rPr>
          <w:rFonts w:ascii="Agmena Book Pro" w:hAnsi="Agmena Book Pro" w:hint="eastAsia"/>
          <w:sz w:val="24"/>
          <w:szCs w:val="24"/>
        </w:rPr>
      </w:pPr>
    </w:p>
    <w:p w14:paraId="5F04D1FE" w14:textId="562CE126" w:rsidR="00164E12" w:rsidRPr="009E43F0" w:rsidRDefault="00164E12" w:rsidP="009E43F0">
      <w:pPr>
        <w:pStyle w:val="Heading1"/>
        <w:jc w:val="left"/>
        <w:rPr>
          <w:rFonts w:ascii="Agmena Book Pro" w:hAnsi="Agmena Book Pro" w:hint="eastAsia"/>
          <w:sz w:val="28"/>
        </w:rPr>
      </w:pPr>
      <w:r>
        <w:rPr>
          <w:rFonts w:ascii="Agmena Book Pro" w:hAnsi="Agmena Book Pro"/>
          <w:sz w:val="28"/>
        </w:rPr>
        <w:t xml:space="preserve">8. </w:t>
      </w:r>
      <w:r w:rsidRPr="00164E12">
        <w:rPr>
          <w:rFonts w:ascii="Agmena Book Pro" w:hAnsi="Agmena Book Pro"/>
          <w:sz w:val="28"/>
        </w:rPr>
        <w:t>Predlog izmjene člana 83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02"/>
      </w:tblGrid>
      <w:tr w:rsidR="00164E12" w:rsidRPr="00BC2EEF" w14:paraId="3F59C030" w14:textId="77777777" w:rsidTr="002778D5">
        <w:trPr>
          <w:jc w:val="center"/>
        </w:trPr>
        <w:tc>
          <w:tcPr>
            <w:tcW w:w="9802" w:type="dxa"/>
            <w:shd w:val="clear" w:color="auto" w:fill="E7F4E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4FF3C9A" w14:textId="77777777" w:rsidR="00164E12" w:rsidRPr="00BC2EEF" w:rsidRDefault="00164E12" w:rsidP="00164E12">
            <w:pPr>
              <w:spacing w:after="80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b/>
                <w:color w:val="176B4D"/>
                <w:sz w:val="24"/>
                <w:szCs w:val="24"/>
              </w:rPr>
              <w:t>PREDLOŽENI PRINCIP</w:t>
            </w:r>
          </w:p>
          <w:p w14:paraId="5EC4CF83" w14:textId="77777777" w:rsidR="00164E12" w:rsidRPr="00BC2EEF" w:rsidRDefault="00164E12" w:rsidP="00164E12">
            <w:pPr>
              <w:spacing w:line="252" w:lineRule="auto"/>
              <w:rPr>
                <w:rFonts w:ascii="Agmena Book Pro" w:hAnsi="Agmena Book Pro" w:hint="eastAsia"/>
                <w:sz w:val="24"/>
                <w:szCs w:val="24"/>
              </w:rPr>
            </w:pPr>
            <w:r w:rsidRPr="00BC2EEF">
              <w:rPr>
                <w:rFonts w:ascii="Agmena Book Pro" w:hAnsi="Agmena Book Pro"/>
                <w:sz w:val="24"/>
                <w:szCs w:val="24"/>
              </w:rPr>
              <w:t>Nevladine organizacije registrovane za obavljanje djelatnosti kulture imaju pravo učešća na konkursima i pozivima pod jednakim uslovima kao drugi prihvatljivi podnosioci. Isti projekat ili program, odnosno isti prihvatljivi troškovi, ne mogu biti finansirani iz više javnih izvora.</w:t>
            </w:r>
          </w:p>
        </w:tc>
      </w:tr>
    </w:tbl>
    <w:p w14:paraId="77BA7FD7" w14:textId="77777777" w:rsidR="00164E12" w:rsidRDefault="00164E12" w:rsidP="00164E12">
      <w:pPr>
        <w:rPr>
          <w:rFonts w:ascii="Agmena Book Pro" w:hAnsi="Agmena Book Pro"/>
          <w:sz w:val="24"/>
          <w:szCs w:val="24"/>
          <w:u w:val="single"/>
        </w:rPr>
      </w:pPr>
    </w:p>
    <w:p w14:paraId="712EC4FB" w14:textId="48C764D3" w:rsidR="00164E12" w:rsidRDefault="00164E12" w:rsidP="00164E12">
      <w:pPr>
        <w:rPr>
          <w:rFonts w:ascii="Agmena Book Pro" w:hAnsi="Agmena Book Pro"/>
          <w:sz w:val="24"/>
          <w:szCs w:val="24"/>
          <w:u w:val="single"/>
        </w:rPr>
      </w:pPr>
      <w:r w:rsidRPr="00353373">
        <w:rPr>
          <w:rFonts w:ascii="Agmena Book Pro" w:hAnsi="Agmena Book Pro"/>
          <w:sz w:val="24"/>
          <w:szCs w:val="24"/>
          <w:u w:val="single"/>
        </w:rPr>
        <w:t>Iz st. 2 i 3 treba izbrisati riječi „nevladine organizacije“. Predlagač može posebno urediti subjekte čiji se redovni rad već finansira iz iste budžetske linije, ali zabrana mora biti precizna i povezana sa konkretnim finansiranjem, a ne sa samim pravnim oblikom.</w:t>
      </w:r>
    </w:p>
    <w:p w14:paraId="2473C719" w14:textId="77777777" w:rsidR="00164E12" w:rsidRPr="00353373" w:rsidRDefault="00164E12" w:rsidP="00164E12">
      <w:pPr>
        <w:rPr>
          <w:rFonts w:ascii="Agmena Book Pro" w:hAnsi="Agmena Book Pro" w:hint="eastAsia"/>
          <w:sz w:val="24"/>
          <w:szCs w:val="24"/>
          <w:u w:val="single"/>
        </w:rPr>
      </w:pPr>
    </w:p>
    <w:p w14:paraId="2A47BF54" w14:textId="08A9D8C3" w:rsid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353373">
        <w:rPr>
          <w:rFonts w:ascii="Agmena Book Pro" w:hAnsi="Agmena Book Pro"/>
          <w:sz w:val="28"/>
        </w:rPr>
        <w:t>9. Predlog postupanja u odnosu na član 78</w:t>
      </w:r>
    </w:p>
    <w:p w14:paraId="76ED59AC" w14:textId="77777777" w:rsidR="00164E12" w:rsidRPr="00353373" w:rsidRDefault="00164E12" w:rsidP="00164E12">
      <w:pPr>
        <w:pStyle w:val="Heading1"/>
        <w:jc w:val="left"/>
        <w:rPr>
          <w:rFonts w:ascii="Agmena Book Pro" w:hAnsi="Agmena Book Pro" w:hint="eastAsia"/>
          <w:sz w:val="28"/>
        </w:rPr>
      </w:pPr>
    </w:p>
    <w:p w14:paraId="1D83D3F5" w14:textId="77777777" w:rsidR="00164E12" w:rsidRDefault="00164E12" w:rsidP="00164E12">
      <w:pPr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Primarni predlog je brisanje obaveze dodatnog registra ako on nema jasno i samostalno opravdanje. Ako se zadrži, zakon treba izričito da propiše da upis nije uslov za konkursno pravo NVO, kao i kriterijume, rokove, obrazloženu odluku, žalbu/sudsku zaštitu, razloge za brisanje i prelazni period.</w:t>
      </w:r>
    </w:p>
    <w:p w14:paraId="65671AB2" w14:textId="77777777" w:rsidR="00164E12" w:rsidRPr="00BC2EEF" w:rsidRDefault="00164E12" w:rsidP="00164E12">
      <w:pPr>
        <w:rPr>
          <w:rFonts w:ascii="Agmena Book Pro" w:hAnsi="Agmena Book Pro" w:hint="eastAsia"/>
          <w:sz w:val="24"/>
          <w:szCs w:val="24"/>
        </w:rPr>
      </w:pPr>
    </w:p>
    <w:p w14:paraId="3F77FD73" w14:textId="0912711F" w:rsid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353373">
        <w:rPr>
          <w:rFonts w:ascii="Agmena Book Pro" w:hAnsi="Agmena Book Pro"/>
          <w:sz w:val="28"/>
        </w:rPr>
        <w:t>10. Ključna pitanja za Ministarstvo</w:t>
      </w:r>
    </w:p>
    <w:p w14:paraId="238A6B5C" w14:textId="77777777" w:rsidR="009E43F0" w:rsidRPr="00353373" w:rsidRDefault="009E43F0" w:rsidP="00164E12">
      <w:pPr>
        <w:pStyle w:val="Heading1"/>
        <w:jc w:val="left"/>
        <w:rPr>
          <w:rFonts w:ascii="Agmena Book Pro" w:hAnsi="Agmena Book Pro" w:hint="eastAsia"/>
          <w:sz w:val="28"/>
        </w:rPr>
      </w:pPr>
    </w:p>
    <w:p w14:paraId="7942F5FF" w14:textId="77777777" w:rsidR="00164E12" w:rsidRPr="00BC2EEF" w:rsidRDefault="00164E12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1.  </w:t>
      </w:r>
      <w:r w:rsidRPr="00BC2EEF">
        <w:rPr>
          <w:rFonts w:ascii="Agmena Book Pro" w:hAnsi="Agmena Book Pro"/>
          <w:sz w:val="24"/>
          <w:szCs w:val="24"/>
        </w:rPr>
        <w:t>Koja tačno odredba Zakona o nevladinim organizacijama nalaže ili dopušta da NVO budu isključene iz sektorskih konkursa u kulturi?</w:t>
      </w:r>
    </w:p>
    <w:p w14:paraId="18E433F2" w14:textId="77777777" w:rsidR="00164E12" w:rsidRPr="00BC2EEF" w:rsidRDefault="00164E12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2.  </w:t>
      </w:r>
      <w:r w:rsidRPr="00BC2EEF">
        <w:rPr>
          <w:rFonts w:ascii="Agmena Book Pro" w:hAnsi="Agmena Book Pro"/>
          <w:sz w:val="24"/>
          <w:szCs w:val="24"/>
        </w:rPr>
        <w:t>Koji legitiman cilj se postiže potpunim isključenjem NVO i gdje je u obrazloženju Nacrta prikazana procjena njegove neophodnosti i srazmjernosti?</w:t>
      </w:r>
    </w:p>
    <w:p w14:paraId="05A98B95" w14:textId="77777777" w:rsidR="00164E12" w:rsidRPr="00BC2EEF" w:rsidRDefault="00164E12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3.  </w:t>
      </w:r>
      <w:r w:rsidRPr="00BC2EEF">
        <w:rPr>
          <w:rFonts w:ascii="Agmena Book Pro" w:hAnsi="Agmena Book Pro"/>
          <w:sz w:val="24"/>
          <w:szCs w:val="24"/>
        </w:rPr>
        <w:t>Zašto sprečavanje višestrukog finansiranja nije uređeno kontrolom istog projekta, programa i troškova, kako već čini član 32k Zakona o NVO?</w:t>
      </w:r>
    </w:p>
    <w:p w14:paraId="545C7D3D" w14:textId="77777777" w:rsidR="00164E12" w:rsidRPr="00BC2EEF" w:rsidRDefault="00164E12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4.  </w:t>
      </w:r>
      <w:r w:rsidRPr="00BC2EEF">
        <w:rPr>
          <w:rFonts w:ascii="Agmena Book Pro" w:hAnsi="Agmena Book Pro"/>
          <w:sz w:val="24"/>
          <w:szCs w:val="24"/>
        </w:rPr>
        <w:t>Kako se usaglašava član 78, koji NVO priznaje kao udruženje u kulturi, sa članom 83, koji joj zbog statusa NVO zabranjuje učešće?</w:t>
      </w:r>
    </w:p>
    <w:p w14:paraId="7B3D6A25" w14:textId="77777777" w:rsidR="00164E12" w:rsidRPr="00BC2EEF" w:rsidRDefault="00164E12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5.  </w:t>
      </w:r>
      <w:r w:rsidRPr="00BC2EEF">
        <w:rPr>
          <w:rFonts w:ascii="Agmena Book Pro" w:hAnsi="Agmena Book Pro"/>
          <w:sz w:val="24"/>
          <w:szCs w:val="24"/>
        </w:rPr>
        <w:t>Koje konkretno pravo nastaje upisom u Registar i zašto kriterijumi, odluka, rokovi, brisanje i pravni lijek nijesu uređeni zakonom?</w:t>
      </w:r>
    </w:p>
    <w:p w14:paraId="7E1DF73D" w14:textId="77777777" w:rsidR="00164E12" w:rsidRPr="00BC2EEF" w:rsidRDefault="00164E12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6.  </w:t>
      </w:r>
      <w:r w:rsidRPr="00BC2EEF">
        <w:rPr>
          <w:rFonts w:ascii="Agmena Book Pro" w:hAnsi="Agmena Book Pro"/>
          <w:sz w:val="24"/>
          <w:szCs w:val="24"/>
        </w:rPr>
        <w:t>Da li je analiziran uticaj člana 83 na nezavisnu kulturnu scenu, posebno u godinama kada posebni konkurs za NVO nije raspisan ili realizovan?</w:t>
      </w:r>
    </w:p>
    <w:p w14:paraId="5EA2CB48" w14:textId="10456BA3" w:rsidR="00164E12" w:rsidRDefault="00164E12" w:rsidP="00164E12">
      <w:pPr>
        <w:spacing w:after="80"/>
        <w:ind w:left="425" w:hanging="425"/>
        <w:rPr>
          <w:rFonts w:ascii="Agmena Book Pro" w:hAnsi="Agmena Book Pro"/>
          <w:sz w:val="24"/>
          <w:szCs w:val="24"/>
        </w:rPr>
      </w:pPr>
      <w:r w:rsidRPr="00BC2EEF">
        <w:rPr>
          <w:rFonts w:ascii="Agmena Book Pro" w:hAnsi="Agmena Book Pro"/>
          <w:b/>
          <w:sz w:val="24"/>
          <w:szCs w:val="24"/>
        </w:rPr>
        <w:t xml:space="preserve">7.  </w:t>
      </w:r>
      <w:r w:rsidRPr="00BC2EEF">
        <w:rPr>
          <w:rFonts w:ascii="Agmena Book Pro" w:hAnsi="Agmena Book Pro"/>
          <w:sz w:val="24"/>
          <w:szCs w:val="24"/>
        </w:rPr>
        <w:t>Zašto djelatnost, kvalitet, reference i doprinos javnom interesu nijesu dovoljni neutralni kriterijumi za učešće svih aktera kulture?</w:t>
      </w:r>
    </w:p>
    <w:p w14:paraId="523EFD11" w14:textId="77777777" w:rsidR="009E43F0" w:rsidRPr="00BC2EEF" w:rsidRDefault="009E43F0" w:rsidP="00164E12">
      <w:pPr>
        <w:spacing w:after="80"/>
        <w:ind w:left="425" w:hanging="425"/>
        <w:rPr>
          <w:rFonts w:ascii="Agmena Book Pro" w:hAnsi="Agmena Book Pro" w:hint="eastAsia"/>
          <w:sz w:val="24"/>
          <w:szCs w:val="24"/>
        </w:rPr>
      </w:pPr>
    </w:p>
    <w:p w14:paraId="265D6731" w14:textId="12C65C81" w:rsidR="00164E12" w:rsidRDefault="00164E12" w:rsidP="00164E12">
      <w:pPr>
        <w:pStyle w:val="Heading1"/>
        <w:jc w:val="left"/>
        <w:rPr>
          <w:rFonts w:ascii="Agmena Book Pro" w:hAnsi="Agmena Book Pro"/>
          <w:sz w:val="28"/>
        </w:rPr>
      </w:pPr>
      <w:r w:rsidRPr="00353373">
        <w:rPr>
          <w:rFonts w:ascii="Agmena Book Pro" w:hAnsi="Agmena Book Pro"/>
          <w:sz w:val="28"/>
        </w:rPr>
        <w:t>11. Izvori</w:t>
      </w:r>
    </w:p>
    <w:p w14:paraId="5ED77157" w14:textId="77777777" w:rsidR="009E43F0" w:rsidRPr="00353373" w:rsidRDefault="009E43F0" w:rsidP="00164E12">
      <w:pPr>
        <w:pStyle w:val="Heading1"/>
        <w:jc w:val="left"/>
        <w:rPr>
          <w:rFonts w:ascii="Agmena Book Pro" w:hAnsi="Agmena Book Pro" w:hint="eastAsia"/>
          <w:sz w:val="28"/>
        </w:rPr>
      </w:pPr>
    </w:p>
    <w:p w14:paraId="684C9B10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Nacrt zakona o kulturi, dostavljeni tekst, posebno čl. 72, 77, 78 i 83.</w:t>
      </w:r>
    </w:p>
    <w:p w14:paraId="5DE5B3F7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Zakon o nevladinim organizacijama, posebno čl. 31, 32, 32a–32k.</w:t>
      </w:r>
    </w:p>
    <w:p w14:paraId="5035EDEF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>Ustav Crne Gore, posebno čl. 8, 17, 20 i 145.</w:t>
      </w:r>
    </w:p>
    <w:p w14:paraId="3FF5D68C" w14:textId="77777777" w:rsidR="00164E12" w:rsidRPr="00BC2EEF" w:rsidRDefault="00164E12" w:rsidP="00164E12">
      <w:pPr>
        <w:pStyle w:val="ListBullet"/>
        <w:spacing w:after="60"/>
        <w:rPr>
          <w:rFonts w:ascii="Agmena Book Pro" w:hAnsi="Agmena Book Pro" w:hint="eastAsia"/>
          <w:sz w:val="24"/>
          <w:szCs w:val="24"/>
        </w:rPr>
      </w:pPr>
      <w:r w:rsidRPr="00BC2EEF">
        <w:rPr>
          <w:rFonts w:ascii="Agmena Book Pro" w:hAnsi="Agmena Book Pro"/>
          <w:sz w:val="24"/>
          <w:szCs w:val="24"/>
        </w:rPr>
        <w:t xml:space="preserve">Zvanični tekst izmjena Zakona o NVO: </w:t>
      </w:r>
      <w:hyperlink r:id="rId6" w:history="1">
        <w:r w:rsidRPr="00BA2B22">
          <w:rPr>
            <w:rStyle w:val="Hyperlink"/>
            <w:rFonts w:ascii="Agmena Book Pro" w:hAnsi="Agmena Book Pro"/>
            <w:sz w:val="24"/>
            <w:szCs w:val="24"/>
          </w:rPr>
          <w:t>https://wapi.gov.me/download/ef9ca515-3b2f-4f8e-97a9-8ad8baf6caef?version=1.0</w:t>
        </w:r>
      </w:hyperlink>
      <w:r>
        <w:rPr>
          <w:rFonts w:ascii="Agmena Book Pro" w:hAnsi="Agmena Book Pro"/>
          <w:sz w:val="24"/>
          <w:szCs w:val="24"/>
        </w:rPr>
        <w:t xml:space="preserve"> </w:t>
      </w:r>
    </w:p>
    <w:p w14:paraId="4E0EC10B" w14:textId="3F8D00FE" w:rsidR="00162A7F" w:rsidRPr="009E43F0" w:rsidRDefault="00164E12" w:rsidP="00162A7F">
      <w:pPr>
        <w:pStyle w:val="ListBullet"/>
        <w:spacing w:before="4" w:after="60"/>
        <w:rPr>
          <w:sz w:val="21"/>
        </w:rPr>
      </w:pPr>
      <w:r w:rsidRPr="009E43F0">
        <w:rPr>
          <w:rFonts w:ascii="Agmena Book Pro" w:hAnsi="Agmena Book Pro"/>
          <w:sz w:val="24"/>
          <w:szCs w:val="24"/>
        </w:rPr>
        <w:t xml:space="preserve">Ustav Crne Gore – Skupština Crne Gore: </w:t>
      </w:r>
      <w:hyperlink r:id="rId7" w:history="1">
        <w:r w:rsidRPr="009E43F0">
          <w:rPr>
            <w:rStyle w:val="Hyperlink"/>
            <w:rFonts w:ascii="Agmena Book Pro" w:hAnsi="Agmena Book Pro"/>
            <w:sz w:val="24"/>
            <w:szCs w:val="24"/>
          </w:rPr>
          <w:t>https://api.skupstina.me/media/files/1605826428-ustav-crne-gore.pdf</w:t>
        </w:r>
      </w:hyperlink>
      <w:r w:rsidRPr="009E43F0">
        <w:rPr>
          <w:rFonts w:ascii="Agmena Book Pro" w:hAnsi="Agmena Book Pro"/>
          <w:sz w:val="24"/>
          <w:szCs w:val="24"/>
        </w:rPr>
        <w:t xml:space="preserve">. </w:t>
      </w:r>
      <w:r w:rsidR="00162A7F">
        <w:rPr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2B23CDAB" wp14:editId="1795D777">
                <wp:simplePos x="0" y="0"/>
                <wp:positionH relativeFrom="page">
                  <wp:posOffset>3869055</wp:posOffset>
                </wp:positionH>
                <wp:positionV relativeFrom="paragraph">
                  <wp:posOffset>184150</wp:posOffset>
                </wp:positionV>
                <wp:extent cx="2971800" cy="1270"/>
                <wp:effectExtent l="0" t="0" r="0" b="0"/>
                <wp:wrapTopAndBottom/>
                <wp:docPr id="29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6093 6093"/>
                            <a:gd name="T1" fmla="*/ T0 w 4680"/>
                            <a:gd name="T2" fmla="+- 0 10773 6093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56FC3" id="Freeform 30" o:spid="_x0000_s1026" style="position:absolute;margin-left:304.65pt;margin-top:14.5pt;width:234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2TtBgMAAKcGAAAOAAAAZHJzL2Uyb0RvYy54bWysVduO0zAQfUfiHyw/grq5NPQSbbpaNVuE&#10;tMBKWz7ATZwmwrGD7TZdEP/OeJJ02y5ICJGH1M6Mz5w545le3xxqQfZcm0rJhAZXPiVcZiqv5Dah&#10;X9ar0YwSY5nMmVCSJ/SJG3qzeP3qum1iHqpSiZxrAiDSxG2T0NLaJvY8k5W8ZuZKNVyCsVC6Zha2&#10;euvlmrWAXgsv9P2J1yqdN1pl3Bj4mnZGukD8ouCZ/VwUhlsiEgrcLL41vjfu7S2uWbzVrCmrrKfB&#10;/oFFzSoJQY9QKbOM7HT1AqquMq2MKuxVpmpPFUWVccwBsgn8i2weS9ZwzAXEMc1RJvP/YLNP+wdN&#10;qjyh4ZwSyWqo0Upz7hQnY9SnbUwMbo/Ng3YZmuZeZV8NCOedWdzGgA/ZtB9VDjBsZxVqcih07U5C&#10;tuSA0j8dpecHSzL4GM6nwcyHCmVgC8IpRvZYPJzNdsa+5wpx2P7e2K5wOaxQ9rznvgaIohZQw7cj&#10;4pOJPx/jqy/00S0Y3N54ZO2TlkST2XAbjk7h4IRYgT+d/h5sPPg5sPAEDBLYDhRZObDODrKnDSvC&#10;XKf4KFSjjBNoDeQGhQABnFyKf/CF2Je+3Zk+hIYWuLz8mhK4/JtOk4ZZx8yFcEvSJhS1cB9qtedr&#10;hSZ7UToI8mwV8tQLj5+y6sxwwgWAe9MtMKjjelJaqVaVEFhbIR0VKOAEtTFKVLkzOjZGbzdLocme&#10;ubbGxyUDYGdujTY2Zabs/NDU5azVTuYYpeQsv+vXllWiWwOQQNHhevbauIuKDf1j7s/vZnezaBSF&#10;k7tR5Kfp6Ha1jEaTVTB9l47T5TINfjrOQRSXVZ5z6WgPwyWI/q55+zHXjYXjeDlL70yFFT4vVfDO&#10;aaBIkMvw2xVh6F03Nk28UfkT9LFW3bSE6Q6LUunvlLQwKRNqvu2Y5pSIDxJG0TyIIjdacRO9m4aw&#10;0aeWzamFyQygEmop3Hy3XNpuHO8aXW1LiBRgvaW6hflRVK7RcdB0rPoNTEPMoJ/cbtye7tHr+f9l&#10;8QsAAP//AwBQSwMEFAAGAAgAAAAhAHPOWHHbAAAACgEAAA8AAABkcnMvZG93bnJldi54bWxMj8tO&#10;wzAQRfdI/IM1SOyoTVAaGuJUVSXWqKUSWzeeJoF4HMVu6/49kxUs587RfVTr5AZxwSn0njQ8LxQI&#10;pMbbnloNh8/3p1cQIRqyZvCEGm4YYF3f31WmtP5KO7zsYyvYhEJpNHQxjqWUoenQmbDwIxL/Tn5y&#10;JvI5tdJO5srmbpCZUkvpTE+c0JkRtx02P/uz05Dc7fTtN+OHw3z8Smmbq12Ra/34kDZvICKm+AfD&#10;XJ+rQ82djv5MNohBw1KtXhjVkK140wyoomDlOCsZyLqS/yfUvwAAAP//AwBQSwECLQAUAAYACAAA&#10;ACEAtoM4kv4AAADhAQAAEwAAAAAAAAAAAAAAAAAAAAAAW0NvbnRlbnRfVHlwZXNdLnhtbFBLAQIt&#10;ABQABgAIAAAAIQA4/SH/1gAAAJQBAAALAAAAAAAAAAAAAAAAAC8BAABfcmVscy8ucmVsc1BLAQIt&#10;ABQABgAIAAAAIQATd2TtBgMAAKcGAAAOAAAAAAAAAAAAAAAAAC4CAABkcnMvZTJvRG9jLnhtbFBL&#10;AQItABQABgAIAAAAIQBzzlhx2wAAAAoBAAAPAAAAAAAAAAAAAAAAAGAFAABkcnMvZG93bnJldi54&#10;bWxQSwUGAAAAAAQABADzAAAAaAYAAAAA&#10;" path="m,l4680,e" filled="f" strokeweight=".48pt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14:paraId="2710B304" w14:textId="77777777" w:rsidR="00162A7F" w:rsidRDefault="00162A7F" w:rsidP="00162A7F">
      <w:pPr>
        <w:pStyle w:val="BodyText"/>
        <w:spacing w:before="7"/>
        <w:rPr>
          <w:sz w:val="13"/>
        </w:rPr>
      </w:pPr>
    </w:p>
    <w:p w14:paraId="78DF799C" w14:textId="5E8F68A3" w:rsidR="009E43F0" w:rsidRDefault="009E43F0" w:rsidP="009E43F0">
      <w:pPr>
        <w:pStyle w:val="BodyText"/>
        <w:spacing w:before="90"/>
      </w:pPr>
      <w:r>
        <w:t xml:space="preserve">                                   </w:t>
      </w:r>
    </w:p>
    <w:p w14:paraId="3EAE1F77" w14:textId="38F9E170" w:rsidR="009E43F0" w:rsidRDefault="009E43F0" w:rsidP="009E43F0">
      <w:pPr>
        <w:pStyle w:val="BodyText"/>
        <w:spacing w:before="90"/>
      </w:pPr>
    </w:p>
    <w:p w14:paraId="654A4AEB" w14:textId="24AB2EBD" w:rsidR="009E43F0" w:rsidRDefault="009E43F0" w:rsidP="009E43F0">
      <w:pPr>
        <w:pStyle w:val="BodyText"/>
        <w:spacing w:before="90"/>
      </w:pPr>
      <w:r>
        <w:t xml:space="preserve">                                                              ----------------------------------------------------------------------</w:t>
      </w:r>
    </w:p>
    <w:p w14:paraId="46B06922" w14:textId="6CAC5908" w:rsidR="00162A7F" w:rsidRDefault="009E43F0" w:rsidP="009E43F0">
      <w:pPr>
        <w:pStyle w:val="BodyText"/>
        <w:spacing w:before="90"/>
      </w:pPr>
      <w:r>
        <w:t xml:space="preserve">                                                                       </w:t>
      </w:r>
      <w:r w:rsidR="00162A7F">
        <w:t>Potpis</w:t>
      </w:r>
      <w:r w:rsidR="00162A7F">
        <w:rPr>
          <w:spacing w:val="-1"/>
        </w:rPr>
        <w:t xml:space="preserve"> </w:t>
      </w:r>
      <w:r w:rsidR="00162A7F">
        <w:t>podnosioca</w:t>
      </w:r>
      <w:r w:rsidR="00162A7F">
        <w:rPr>
          <w:spacing w:val="-2"/>
        </w:rPr>
        <w:t xml:space="preserve"> </w:t>
      </w:r>
      <w:r w:rsidR="00162A7F">
        <w:t>primjedbi,</w:t>
      </w:r>
      <w:r w:rsidR="00162A7F">
        <w:rPr>
          <w:spacing w:val="-1"/>
        </w:rPr>
        <w:t xml:space="preserve"> </w:t>
      </w:r>
      <w:r w:rsidR="00162A7F">
        <w:t>predloga</w:t>
      </w:r>
      <w:r w:rsidR="00162A7F">
        <w:rPr>
          <w:spacing w:val="-1"/>
        </w:rPr>
        <w:t xml:space="preserve"> </w:t>
      </w:r>
      <w:r w:rsidR="00162A7F">
        <w:t>i</w:t>
      </w:r>
      <w:r w:rsidR="00162A7F">
        <w:rPr>
          <w:spacing w:val="-1"/>
        </w:rPr>
        <w:t xml:space="preserve"> </w:t>
      </w:r>
      <w:r w:rsidR="00162A7F">
        <w:t>sugestija</w:t>
      </w:r>
    </w:p>
    <w:sectPr w:rsidR="00162A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gmena Book 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3B00A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57E2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715C69"/>
    <w:multiLevelType w:val="hybridMultilevel"/>
    <w:tmpl w:val="043AA20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88C"/>
    <w:multiLevelType w:val="hybridMultilevel"/>
    <w:tmpl w:val="F7C627EE"/>
    <w:lvl w:ilvl="0" w:tplc="2C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161647">
    <w:abstractNumId w:val="1"/>
  </w:num>
  <w:num w:numId="2" w16cid:durableId="2011639945">
    <w:abstractNumId w:val="0"/>
  </w:num>
  <w:num w:numId="3" w16cid:durableId="187569719">
    <w:abstractNumId w:val="2"/>
  </w:num>
  <w:num w:numId="4" w16cid:durableId="55706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0BF"/>
    <w:rsid w:val="00162A7F"/>
    <w:rsid w:val="00164E12"/>
    <w:rsid w:val="00167158"/>
    <w:rsid w:val="001864B4"/>
    <w:rsid w:val="001C387B"/>
    <w:rsid w:val="00340DF3"/>
    <w:rsid w:val="006005EC"/>
    <w:rsid w:val="00651623"/>
    <w:rsid w:val="007C20BF"/>
    <w:rsid w:val="008B1CC6"/>
    <w:rsid w:val="009E43F0"/>
    <w:rsid w:val="00A70198"/>
    <w:rsid w:val="00A7070F"/>
    <w:rsid w:val="00A82309"/>
    <w:rsid w:val="00AA690B"/>
    <w:rsid w:val="00C36005"/>
    <w:rsid w:val="00D37870"/>
    <w:rsid w:val="00DE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2027"/>
  <w15:chartTrackingRefBased/>
  <w15:docId w15:val="{5E51CC26-EE89-47A3-B9AD-A30F9363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62A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1"/>
    <w:qFormat/>
    <w:rsid w:val="00162A7F"/>
    <w:pPr>
      <w:spacing w:before="1"/>
      <w:ind w:right="113"/>
      <w:jc w:val="right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E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62A7F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162A7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62A7F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623"/>
    <w:rPr>
      <w:rFonts w:ascii="Segoe UI" w:eastAsia="Times New Roman" w:hAnsi="Segoe UI" w:cs="Segoe UI"/>
      <w:sz w:val="18"/>
      <w:szCs w:val="1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E1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paragraph" w:styleId="ListBullet">
    <w:name w:val="List Bullet"/>
    <w:basedOn w:val="Normal"/>
    <w:uiPriority w:val="99"/>
    <w:unhideWhenUsed/>
    <w:rsid w:val="00164E12"/>
    <w:pPr>
      <w:widowControl/>
      <w:numPr>
        <w:numId w:val="1"/>
      </w:numPr>
      <w:autoSpaceDE/>
      <w:autoSpaceDN/>
      <w:spacing w:after="110" w:line="259" w:lineRule="auto"/>
      <w:contextualSpacing/>
    </w:pPr>
    <w:rPr>
      <w:rFonts w:ascii="Aptos" w:eastAsiaTheme="minorEastAsia" w:hAnsi="Aptos" w:cstheme="minorBidi"/>
      <w:color w:val="263238"/>
      <w:sz w:val="20"/>
      <w:lang w:val="en-US"/>
    </w:rPr>
  </w:style>
  <w:style w:type="paragraph" w:styleId="ListNumber">
    <w:name w:val="List Number"/>
    <w:basedOn w:val="Normal"/>
    <w:uiPriority w:val="99"/>
    <w:unhideWhenUsed/>
    <w:rsid w:val="00164E12"/>
    <w:pPr>
      <w:widowControl/>
      <w:numPr>
        <w:numId w:val="2"/>
      </w:numPr>
      <w:autoSpaceDE/>
      <w:autoSpaceDN/>
      <w:spacing w:after="110" w:line="259" w:lineRule="auto"/>
      <w:contextualSpacing/>
    </w:pPr>
    <w:rPr>
      <w:rFonts w:ascii="Aptos" w:eastAsiaTheme="minorEastAsia" w:hAnsi="Aptos" w:cstheme="minorBidi"/>
      <w:color w:val="263238"/>
      <w:sz w:val="20"/>
      <w:lang w:val="en-US"/>
    </w:rPr>
  </w:style>
  <w:style w:type="table" w:styleId="TableGrid">
    <w:name w:val="Table Grid"/>
    <w:basedOn w:val="TableNormal"/>
    <w:uiPriority w:val="59"/>
    <w:rsid w:val="00164E1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4E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pi.skupstina.me/media/files/1605826428-ustav-crne-gor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api.gov.me/download/ef9ca515-3b2f-4f8e-97a9-8ad8baf6caef?version=1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BCA5-60A0-4DDA-A7C9-D8E52769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7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Alejna Kurtagic</dc:creator>
  <cp:keywords/>
  <dc:description/>
  <cp:lastModifiedBy>Korisnik</cp:lastModifiedBy>
  <cp:revision>4</cp:revision>
  <cp:lastPrinted>2021-11-19T12:28:00Z</cp:lastPrinted>
  <dcterms:created xsi:type="dcterms:W3CDTF">2025-11-10T08:25:00Z</dcterms:created>
  <dcterms:modified xsi:type="dcterms:W3CDTF">2026-09-18T20:08:00Z</dcterms:modified>
</cp:coreProperties>
</file>